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24" w:rsidRPr="00B76495" w:rsidRDefault="004408BC" w:rsidP="000729E8">
      <w:pPr>
        <w:tabs>
          <w:tab w:val="left" w:pos="780"/>
          <w:tab w:val="center" w:pos="4426"/>
        </w:tabs>
        <w:ind w:left="540"/>
        <w:jc w:val="center"/>
        <w:rPr>
          <w:rFonts w:ascii="Tahoma" w:hAnsi="Tahoma" w:cs="Tahoma"/>
          <w:b/>
          <w:sz w:val="36"/>
          <w:szCs w:val="36"/>
        </w:rPr>
      </w:pPr>
      <w:r>
        <w:rPr>
          <w:rFonts w:ascii="Tahoma" w:hAnsi="Tahoma" w:cs="Tahoma"/>
          <w:noProof/>
          <w:lang w:eastAsia="en-AU"/>
        </w:rPr>
        <w:drawing>
          <wp:inline distT="0" distB="0" distL="0" distR="0">
            <wp:extent cx="42291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9100" cy="1485900"/>
                    </a:xfrm>
                    <a:prstGeom prst="rect">
                      <a:avLst/>
                    </a:prstGeom>
                    <a:noFill/>
                    <a:ln>
                      <a:noFill/>
                    </a:ln>
                  </pic:spPr>
                </pic:pic>
              </a:graphicData>
            </a:graphic>
          </wp:inline>
        </w:drawing>
      </w:r>
    </w:p>
    <w:p w:rsidR="00735CE8" w:rsidRPr="00B76495" w:rsidRDefault="00F77424" w:rsidP="000729E8">
      <w:pPr>
        <w:tabs>
          <w:tab w:val="left" w:pos="780"/>
          <w:tab w:val="center" w:pos="4426"/>
        </w:tabs>
        <w:ind w:left="540"/>
        <w:jc w:val="center"/>
        <w:rPr>
          <w:rFonts w:ascii="Tahoma" w:hAnsi="Tahoma" w:cs="Tahoma"/>
          <w:b/>
          <w:sz w:val="36"/>
          <w:szCs w:val="36"/>
        </w:rPr>
      </w:pPr>
      <w:r w:rsidRPr="00B76495">
        <w:rPr>
          <w:rFonts w:ascii="Tahoma" w:hAnsi="Tahoma" w:cs="Tahoma"/>
          <w:b/>
          <w:sz w:val="36"/>
          <w:szCs w:val="36"/>
        </w:rPr>
        <w:t>Coordination</w:t>
      </w:r>
      <w:r w:rsidR="00F87C14" w:rsidRPr="00B76495">
        <w:rPr>
          <w:rFonts w:ascii="Tahoma" w:hAnsi="Tahoma" w:cs="Tahoma"/>
          <w:b/>
          <w:sz w:val="36"/>
          <w:szCs w:val="36"/>
        </w:rPr>
        <w:t xml:space="preserve"> Group</w:t>
      </w:r>
    </w:p>
    <w:p w:rsidR="000729E8" w:rsidRPr="00B76495" w:rsidRDefault="000729E8" w:rsidP="000729E8">
      <w:pPr>
        <w:ind w:left="540"/>
        <w:jc w:val="center"/>
        <w:rPr>
          <w:rFonts w:ascii="Tahoma" w:hAnsi="Tahoma" w:cs="Tahoma"/>
          <w:b/>
          <w:sz w:val="36"/>
          <w:szCs w:val="36"/>
        </w:rPr>
      </w:pPr>
      <w:r w:rsidRPr="00B76495">
        <w:rPr>
          <w:rFonts w:ascii="Tahoma" w:hAnsi="Tahoma" w:cs="Tahoma"/>
          <w:b/>
          <w:sz w:val="36"/>
          <w:szCs w:val="36"/>
        </w:rPr>
        <w:t xml:space="preserve">Meeting – </w:t>
      </w:r>
      <w:r w:rsidR="009E2173" w:rsidRPr="00B76495">
        <w:rPr>
          <w:rFonts w:ascii="Tahoma" w:hAnsi="Tahoma" w:cs="Tahoma"/>
          <w:b/>
          <w:sz w:val="36"/>
          <w:szCs w:val="36"/>
        </w:rPr>
        <w:t>MINUTES</w:t>
      </w:r>
      <w:r w:rsidR="00B91455" w:rsidRPr="00B76495">
        <w:rPr>
          <w:rFonts w:ascii="Tahoma" w:hAnsi="Tahoma" w:cs="Tahoma"/>
          <w:b/>
          <w:sz w:val="36"/>
          <w:szCs w:val="36"/>
        </w:rPr>
        <w:t xml:space="preserve"> </w:t>
      </w:r>
    </w:p>
    <w:p w:rsidR="00633B3F" w:rsidRPr="00B76495" w:rsidRDefault="00633B3F" w:rsidP="000729E8">
      <w:pPr>
        <w:ind w:left="540"/>
        <w:jc w:val="center"/>
        <w:rPr>
          <w:rFonts w:ascii="Tahoma" w:hAnsi="Tahoma" w:cs="Tahoma"/>
          <w:b/>
          <w:sz w:val="36"/>
          <w:szCs w:val="36"/>
        </w:rPr>
      </w:pPr>
    </w:p>
    <w:p w:rsidR="00130B46" w:rsidRPr="00B76495" w:rsidRDefault="00F90A9D" w:rsidP="0042047D">
      <w:pPr>
        <w:jc w:val="center"/>
        <w:rPr>
          <w:rFonts w:ascii="Tahoma" w:hAnsi="Tahoma" w:cs="Tahoma"/>
          <w:sz w:val="28"/>
          <w:szCs w:val="28"/>
        </w:rPr>
      </w:pPr>
      <w:r>
        <w:rPr>
          <w:rFonts w:ascii="Tahoma" w:hAnsi="Tahoma" w:cs="Tahoma"/>
          <w:sz w:val="28"/>
          <w:szCs w:val="28"/>
        </w:rPr>
        <w:t>1.</w:t>
      </w:r>
      <w:r w:rsidR="00A47BF2">
        <w:rPr>
          <w:rFonts w:ascii="Tahoma" w:hAnsi="Tahoma" w:cs="Tahoma"/>
          <w:sz w:val="28"/>
          <w:szCs w:val="28"/>
        </w:rPr>
        <w:t>00</w:t>
      </w:r>
      <w:r>
        <w:rPr>
          <w:rFonts w:ascii="Tahoma" w:hAnsi="Tahoma" w:cs="Tahoma"/>
          <w:sz w:val="28"/>
          <w:szCs w:val="28"/>
        </w:rPr>
        <w:t xml:space="preserve">pm Tuesday </w:t>
      </w:r>
      <w:r w:rsidR="00C75294">
        <w:rPr>
          <w:rFonts w:ascii="Tahoma" w:hAnsi="Tahoma" w:cs="Tahoma"/>
          <w:sz w:val="28"/>
          <w:szCs w:val="28"/>
        </w:rPr>
        <w:t>24</w:t>
      </w:r>
      <w:r w:rsidR="00C75294" w:rsidRPr="00C75294">
        <w:rPr>
          <w:rFonts w:ascii="Tahoma" w:hAnsi="Tahoma" w:cs="Tahoma"/>
          <w:sz w:val="28"/>
          <w:szCs w:val="28"/>
          <w:vertAlign w:val="superscript"/>
        </w:rPr>
        <w:t>th</w:t>
      </w:r>
      <w:r w:rsidR="00C75294">
        <w:rPr>
          <w:rFonts w:ascii="Tahoma" w:hAnsi="Tahoma" w:cs="Tahoma"/>
          <w:sz w:val="28"/>
          <w:szCs w:val="28"/>
        </w:rPr>
        <w:t xml:space="preserve"> February 2015 at State Government Offices cnr. Mair and Doveton Streets Ballarat</w:t>
      </w:r>
    </w:p>
    <w:p w:rsidR="000729E8" w:rsidRPr="00B76495" w:rsidRDefault="000729E8" w:rsidP="00AD273C">
      <w:pPr>
        <w:jc w:val="center"/>
        <w:rPr>
          <w:rFonts w:ascii="Tahoma" w:hAnsi="Tahoma" w:cs="Tahoma"/>
          <w:b/>
        </w:rPr>
      </w:pPr>
      <w:r w:rsidRPr="00B76495">
        <w:rPr>
          <w:rFonts w:ascii="Tahoma" w:hAnsi="Tahoma" w:cs="Tahoma"/>
          <w:b/>
        </w:rPr>
        <w:tab/>
      </w:r>
    </w:p>
    <w:p w:rsidR="00C6365A" w:rsidRPr="00B76495" w:rsidRDefault="009E2173" w:rsidP="000729E8">
      <w:pPr>
        <w:tabs>
          <w:tab w:val="left" w:pos="2700"/>
        </w:tabs>
        <w:ind w:left="1260"/>
        <w:rPr>
          <w:rFonts w:ascii="Tahoma" w:hAnsi="Tahoma" w:cs="Tahoma"/>
          <w:color w:val="FF0000"/>
          <w:lang w:eastAsia="en-AU"/>
        </w:rPr>
      </w:pPr>
      <w:r w:rsidRPr="00B76495">
        <w:rPr>
          <w:rFonts w:ascii="Tahoma" w:hAnsi="Tahoma" w:cs="Tahoma"/>
          <w:b/>
          <w:sz w:val="22"/>
          <w:szCs w:val="22"/>
        </w:rPr>
        <w:tab/>
      </w:r>
      <w:r w:rsidRPr="00B76495">
        <w:rPr>
          <w:rFonts w:ascii="Tahoma" w:hAnsi="Tahoma" w:cs="Tahoma"/>
          <w:b/>
          <w:sz w:val="22"/>
          <w:szCs w:val="22"/>
        </w:rPr>
        <w:tab/>
      </w:r>
      <w:r w:rsidRPr="00B76495">
        <w:rPr>
          <w:rFonts w:ascii="Tahoma" w:hAnsi="Tahoma" w:cs="Tahoma"/>
          <w:b/>
          <w:sz w:val="22"/>
          <w:szCs w:val="22"/>
        </w:rPr>
        <w:tab/>
      </w:r>
      <w:r w:rsidRPr="00B76495">
        <w:rPr>
          <w:rFonts w:ascii="Tahoma" w:hAnsi="Tahoma" w:cs="Tahoma"/>
          <w:b/>
          <w:sz w:val="22"/>
          <w:szCs w:val="22"/>
        </w:rPr>
        <w:tab/>
      </w:r>
      <w:r w:rsidRPr="00B76495">
        <w:rPr>
          <w:rFonts w:ascii="Tahoma" w:hAnsi="Tahoma" w:cs="Tahoma"/>
          <w:b/>
          <w:sz w:val="22"/>
          <w:szCs w:val="22"/>
        </w:rPr>
        <w:tab/>
      </w:r>
      <w:r w:rsidR="000729E8" w:rsidRPr="00B76495">
        <w:rPr>
          <w:rFonts w:ascii="Tahoma" w:hAnsi="Tahoma" w:cs="Tahoma"/>
          <w:b/>
          <w:sz w:val="22"/>
          <w:szCs w:val="22"/>
        </w:rPr>
        <w:t>Chair:</w:t>
      </w:r>
      <w:r w:rsidR="000729E8" w:rsidRPr="00B76495">
        <w:rPr>
          <w:rFonts w:ascii="Tahoma" w:hAnsi="Tahoma" w:cs="Tahoma"/>
          <w:sz w:val="22"/>
          <w:szCs w:val="22"/>
        </w:rPr>
        <w:t xml:space="preserve"> </w:t>
      </w:r>
      <w:r w:rsidR="00F90A9D">
        <w:rPr>
          <w:rFonts w:ascii="Tahoma" w:hAnsi="Tahoma" w:cs="Tahoma"/>
          <w:bCs/>
          <w:sz w:val="22"/>
          <w:szCs w:val="22"/>
        </w:rPr>
        <w:t>Ian Rossiter (BREAZE)</w:t>
      </w:r>
      <w:r w:rsidR="00D210DC" w:rsidRPr="00B76495">
        <w:rPr>
          <w:rFonts w:ascii="Tahoma" w:hAnsi="Tahoma" w:cs="Tahoma"/>
          <w:bCs/>
          <w:sz w:val="22"/>
          <w:szCs w:val="22"/>
        </w:rPr>
        <w:tab/>
      </w:r>
      <w:r w:rsidR="00F87C14" w:rsidRPr="00B76495">
        <w:rPr>
          <w:rFonts w:ascii="Tahoma" w:hAnsi="Tahoma" w:cs="Tahoma"/>
          <w:b/>
          <w:sz w:val="22"/>
          <w:szCs w:val="22"/>
        </w:rPr>
        <w:t>Minutes:</w:t>
      </w:r>
      <w:r w:rsidR="00F87C14" w:rsidRPr="00B76495">
        <w:rPr>
          <w:rFonts w:ascii="Tahoma" w:hAnsi="Tahoma" w:cs="Tahoma"/>
          <w:lang w:eastAsia="en-AU"/>
        </w:rPr>
        <w:t xml:space="preserve">  </w:t>
      </w:r>
      <w:r w:rsidR="00F90A9D">
        <w:rPr>
          <w:rFonts w:ascii="Tahoma" w:hAnsi="Tahoma" w:cs="Tahoma"/>
          <w:bCs/>
          <w:sz w:val="22"/>
          <w:szCs w:val="22"/>
        </w:rPr>
        <w:t>Ian Rossiter (BREAZE)</w:t>
      </w:r>
    </w:p>
    <w:p w:rsidR="009778BF" w:rsidRPr="00B76495" w:rsidRDefault="009778BF" w:rsidP="000729E8">
      <w:pPr>
        <w:tabs>
          <w:tab w:val="left" w:pos="2700"/>
        </w:tabs>
        <w:ind w:left="1260"/>
        <w:rPr>
          <w:rFonts w:ascii="Tahoma" w:hAnsi="Tahoma" w:cs="Tahoma"/>
          <w:color w:val="FF0000"/>
          <w:lang w:eastAsia="en-AU"/>
        </w:rPr>
      </w:pPr>
    </w:p>
    <w:tbl>
      <w:tblPr>
        <w:tblW w:w="145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0"/>
        <w:gridCol w:w="9498"/>
        <w:gridCol w:w="1750"/>
      </w:tblGrid>
      <w:tr w:rsidR="009E2173" w:rsidRPr="00B76495" w:rsidTr="00112EF4">
        <w:tc>
          <w:tcPr>
            <w:tcW w:w="3260" w:type="dxa"/>
            <w:shd w:val="clear" w:color="auto" w:fill="BFBFBF" w:themeFill="background1" w:themeFillShade="BF"/>
          </w:tcPr>
          <w:p w:rsidR="009E2173" w:rsidRPr="00B76495" w:rsidRDefault="009E2173" w:rsidP="009E2173">
            <w:pPr>
              <w:spacing w:before="120" w:after="120"/>
              <w:ind w:left="1232"/>
              <w:rPr>
                <w:rFonts w:ascii="Tahoma" w:hAnsi="Tahoma" w:cs="Tahoma"/>
                <w:b/>
                <w:lang w:eastAsia="en-AU"/>
              </w:rPr>
            </w:pPr>
            <w:r w:rsidRPr="00B76495">
              <w:rPr>
                <w:rFonts w:ascii="Tahoma" w:hAnsi="Tahoma" w:cs="Tahoma"/>
                <w:b/>
                <w:lang w:eastAsia="en-AU"/>
              </w:rPr>
              <w:t>Agenda Items</w:t>
            </w:r>
          </w:p>
        </w:tc>
        <w:tc>
          <w:tcPr>
            <w:tcW w:w="9498" w:type="dxa"/>
            <w:shd w:val="clear" w:color="auto" w:fill="BFBFBF" w:themeFill="background1" w:themeFillShade="BF"/>
          </w:tcPr>
          <w:p w:rsidR="009E2173" w:rsidRPr="00B76495" w:rsidRDefault="009E2173" w:rsidP="000729E8">
            <w:pPr>
              <w:spacing w:before="120" w:after="120"/>
              <w:rPr>
                <w:rFonts w:ascii="Tahoma" w:hAnsi="Tahoma" w:cs="Tahoma"/>
                <w:b/>
                <w:lang w:eastAsia="en-AU"/>
              </w:rPr>
            </w:pPr>
            <w:r w:rsidRPr="00B76495">
              <w:rPr>
                <w:rFonts w:ascii="Tahoma" w:hAnsi="Tahoma" w:cs="Tahoma"/>
                <w:b/>
                <w:lang w:eastAsia="en-AU"/>
              </w:rPr>
              <w:t>Discussion</w:t>
            </w:r>
          </w:p>
        </w:tc>
        <w:tc>
          <w:tcPr>
            <w:tcW w:w="1750" w:type="dxa"/>
            <w:shd w:val="clear" w:color="auto" w:fill="BFBFBF"/>
          </w:tcPr>
          <w:p w:rsidR="009E2173" w:rsidRPr="00B76495" w:rsidRDefault="009E2173" w:rsidP="000729E8">
            <w:pPr>
              <w:spacing w:before="120" w:after="120"/>
              <w:rPr>
                <w:rFonts w:ascii="Tahoma" w:hAnsi="Tahoma" w:cs="Tahoma"/>
                <w:b/>
                <w:lang w:eastAsia="en-AU"/>
              </w:rPr>
            </w:pPr>
            <w:r w:rsidRPr="00B76495">
              <w:rPr>
                <w:rFonts w:ascii="Tahoma" w:hAnsi="Tahoma" w:cs="Tahoma"/>
                <w:b/>
                <w:lang w:eastAsia="en-AU"/>
              </w:rPr>
              <w:t>Responsibility</w:t>
            </w:r>
          </w:p>
        </w:tc>
      </w:tr>
      <w:tr w:rsidR="009E2173" w:rsidRPr="00B76495" w:rsidTr="00A47BF2">
        <w:trPr>
          <w:trHeight w:val="2044"/>
        </w:trPr>
        <w:tc>
          <w:tcPr>
            <w:tcW w:w="3260" w:type="dxa"/>
            <w:shd w:val="clear" w:color="auto" w:fill="FFFFFF" w:themeFill="background1"/>
          </w:tcPr>
          <w:p w:rsidR="009E2173" w:rsidRPr="00B76495" w:rsidRDefault="009E2173" w:rsidP="00002D08">
            <w:pPr>
              <w:pStyle w:val="ListParagraph"/>
              <w:numPr>
                <w:ilvl w:val="0"/>
                <w:numId w:val="1"/>
              </w:numPr>
              <w:tabs>
                <w:tab w:val="num" w:pos="446"/>
              </w:tabs>
              <w:spacing w:before="120" w:after="120"/>
              <w:ind w:left="446"/>
              <w:rPr>
                <w:rFonts w:ascii="Tahoma" w:hAnsi="Tahoma" w:cs="Tahoma"/>
                <w:b/>
                <w:lang w:eastAsia="en-AU"/>
              </w:rPr>
            </w:pPr>
            <w:r w:rsidRPr="00B76495">
              <w:rPr>
                <w:rFonts w:ascii="Tahoma" w:hAnsi="Tahoma" w:cs="Tahoma"/>
                <w:b/>
                <w:lang w:eastAsia="en-AU"/>
              </w:rPr>
              <w:t>Welcome/ Apologies/ Introductions</w:t>
            </w:r>
          </w:p>
        </w:tc>
        <w:tc>
          <w:tcPr>
            <w:tcW w:w="9498" w:type="dxa"/>
            <w:shd w:val="clear" w:color="auto" w:fill="FFFFFF" w:themeFill="background1"/>
          </w:tcPr>
          <w:p w:rsidR="00F429FE" w:rsidRDefault="00350637" w:rsidP="006C34EA">
            <w:pPr>
              <w:spacing w:before="120" w:after="120"/>
              <w:ind w:left="33"/>
              <w:rPr>
                <w:rFonts w:ascii="Tahoma" w:hAnsi="Tahoma" w:cs="Tahoma"/>
                <w:lang w:eastAsia="en-AU"/>
              </w:rPr>
            </w:pPr>
            <w:r w:rsidRPr="00C939FC">
              <w:rPr>
                <w:rFonts w:ascii="Tahoma" w:hAnsi="Tahoma" w:cs="Tahoma"/>
                <w:b/>
                <w:lang w:eastAsia="en-AU"/>
              </w:rPr>
              <w:t>Attendance</w:t>
            </w:r>
            <w:r w:rsidR="0072406C">
              <w:rPr>
                <w:rFonts w:ascii="Tahoma" w:hAnsi="Tahoma" w:cs="Tahoma"/>
                <w:lang w:eastAsia="en-AU"/>
              </w:rPr>
              <w:t xml:space="preserve">: </w:t>
            </w:r>
            <w:r w:rsidR="00C75294">
              <w:rPr>
                <w:rFonts w:ascii="Tahoma" w:hAnsi="Tahoma" w:cs="Tahoma"/>
                <w:lang w:eastAsia="en-AU"/>
              </w:rPr>
              <w:t xml:space="preserve">Trish Kevin (Sustainability Victoria), </w:t>
            </w:r>
            <w:r w:rsidR="00F90A9D">
              <w:rPr>
                <w:rFonts w:ascii="Tahoma" w:hAnsi="Tahoma" w:cs="Tahoma"/>
                <w:lang w:eastAsia="en-AU"/>
              </w:rPr>
              <w:t xml:space="preserve">Cr Belinda Coates (City of Ballarat), </w:t>
            </w:r>
            <w:r w:rsidR="00491971">
              <w:rPr>
                <w:rFonts w:ascii="Tahoma" w:hAnsi="Tahoma" w:cs="Tahoma"/>
                <w:lang w:eastAsia="en-AU"/>
              </w:rPr>
              <w:t>Craig Hurley (</w:t>
            </w:r>
            <w:r w:rsidR="00C75294">
              <w:rPr>
                <w:rFonts w:ascii="Tahoma" w:hAnsi="Tahoma" w:cs="Tahoma"/>
                <w:lang w:eastAsia="en-AU"/>
              </w:rPr>
              <w:t>Fed Uni</w:t>
            </w:r>
            <w:r w:rsidR="00491971">
              <w:rPr>
                <w:rFonts w:ascii="Tahoma" w:hAnsi="Tahoma" w:cs="Tahoma"/>
                <w:lang w:eastAsia="en-AU"/>
              </w:rPr>
              <w:t xml:space="preserve">), </w:t>
            </w:r>
            <w:r w:rsidR="00C3519C">
              <w:rPr>
                <w:rFonts w:ascii="Tahoma" w:hAnsi="Tahoma" w:cs="Tahoma"/>
                <w:lang w:eastAsia="en-AU"/>
              </w:rPr>
              <w:t>Lauren Burch (City of Ballarat)</w:t>
            </w:r>
            <w:r w:rsidR="00670A25">
              <w:rPr>
                <w:rFonts w:ascii="Tahoma" w:hAnsi="Tahoma" w:cs="Tahoma"/>
                <w:lang w:eastAsia="en-AU"/>
              </w:rPr>
              <w:t xml:space="preserve">, </w:t>
            </w:r>
            <w:r w:rsidR="00A47BF2">
              <w:rPr>
                <w:rFonts w:ascii="Tahoma" w:hAnsi="Tahoma" w:cs="Tahoma"/>
                <w:lang w:eastAsia="en-AU"/>
              </w:rPr>
              <w:t xml:space="preserve">, </w:t>
            </w:r>
            <w:r w:rsidR="00176631">
              <w:rPr>
                <w:rFonts w:ascii="Tahoma" w:hAnsi="Tahoma" w:cs="Tahoma"/>
                <w:lang w:eastAsia="en-AU"/>
              </w:rPr>
              <w:t>Ian Rossiter (BREAZE).</w:t>
            </w:r>
            <w:r w:rsidR="00F90A9D">
              <w:rPr>
                <w:rFonts w:ascii="Tahoma" w:hAnsi="Tahoma" w:cs="Tahoma"/>
                <w:lang w:eastAsia="en-AU"/>
              </w:rPr>
              <w:t xml:space="preserve"> </w:t>
            </w:r>
            <w:r w:rsidR="00C75294">
              <w:rPr>
                <w:rFonts w:ascii="Tahoma" w:hAnsi="Tahoma" w:cs="Tahoma"/>
                <w:lang w:eastAsia="en-AU"/>
              </w:rPr>
              <w:t>Lisa Kendal (Cultivate Agribusiness CH), Ray and Cherie Draper (BEN),  Dave Watson (DELWP) Quenton Gay (City of Ballarat),</w:t>
            </w:r>
          </w:p>
          <w:p w:rsidR="00097CAC" w:rsidRDefault="00350637" w:rsidP="00097CAC">
            <w:pPr>
              <w:spacing w:before="120" w:after="120"/>
              <w:ind w:left="33"/>
              <w:rPr>
                <w:rFonts w:ascii="Tahoma" w:hAnsi="Tahoma" w:cs="Tahoma"/>
                <w:b/>
                <w:lang w:eastAsia="en-AU"/>
              </w:rPr>
            </w:pPr>
            <w:r w:rsidRPr="00C939FC">
              <w:rPr>
                <w:rFonts w:ascii="Tahoma" w:hAnsi="Tahoma" w:cs="Tahoma"/>
                <w:b/>
                <w:lang w:eastAsia="en-AU"/>
              </w:rPr>
              <w:t>Apologies</w:t>
            </w:r>
            <w:r w:rsidR="00097CAC">
              <w:rPr>
                <w:rFonts w:ascii="Tahoma" w:hAnsi="Tahoma" w:cs="Tahoma"/>
                <w:b/>
                <w:lang w:eastAsia="en-AU"/>
              </w:rPr>
              <w:t>:</w:t>
            </w:r>
          </w:p>
          <w:p w:rsidR="003D6F43" w:rsidRPr="00F429FE" w:rsidRDefault="00971933" w:rsidP="00C75294">
            <w:pPr>
              <w:spacing w:before="120" w:after="120"/>
              <w:ind w:left="33"/>
              <w:rPr>
                <w:rFonts w:ascii="Tahoma" w:hAnsi="Tahoma" w:cs="Tahoma"/>
                <w:lang w:eastAsia="en-AU"/>
              </w:rPr>
            </w:pPr>
            <w:r>
              <w:rPr>
                <w:rFonts w:ascii="Tahoma" w:hAnsi="Tahoma" w:cs="Tahoma"/>
                <w:lang w:eastAsia="en-AU"/>
              </w:rPr>
              <w:t>John Kilgour (Committee for Ballarat</w:t>
            </w:r>
            <w:r w:rsidR="00F90A9D">
              <w:rPr>
                <w:rFonts w:ascii="Tahoma" w:hAnsi="Tahoma" w:cs="Tahoma"/>
                <w:lang w:eastAsia="en-AU"/>
              </w:rPr>
              <w:t>),</w:t>
            </w:r>
            <w:r w:rsidR="00176631">
              <w:rPr>
                <w:rFonts w:ascii="Tahoma" w:hAnsi="Tahoma" w:cs="Tahoma"/>
                <w:lang w:eastAsia="en-AU"/>
              </w:rPr>
              <w:t xml:space="preserve"> </w:t>
            </w:r>
            <w:r w:rsidR="008D5EEF">
              <w:rPr>
                <w:rFonts w:ascii="Tahoma" w:hAnsi="Tahoma" w:cs="Tahoma"/>
                <w:lang w:eastAsia="en-AU"/>
              </w:rPr>
              <w:t>Cherie Draper (BEN)</w:t>
            </w:r>
            <w:r w:rsidR="00C75294">
              <w:rPr>
                <w:rFonts w:ascii="Tahoma" w:hAnsi="Tahoma" w:cs="Tahoma"/>
                <w:lang w:eastAsia="en-AU"/>
              </w:rPr>
              <w:t xml:space="preserve">, </w:t>
            </w:r>
            <w:r w:rsidR="00C3519C">
              <w:rPr>
                <w:rFonts w:ascii="Tahoma" w:hAnsi="Tahoma" w:cs="Tahoma"/>
                <w:lang w:eastAsia="en-AU"/>
              </w:rPr>
              <w:t xml:space="preserve">Hazen Cleary, </w:t>
            </w:r>
            <w:r w:rsidR="00491971">
              <w:rPr>
                <w:rFonts w:ascii="Tahoma" w:hAnsi="Tahoma" w:cs="Tahoma"/>
                <w:lang w:eastAsia="en-AU"/>
              </w:rPr>
              <w:t>Laurel Freeland (Fed Uni)</w:t>
            </w:r>
            <w:r w:rsidR="00C75294">
              <w:rPr>
                <w:rFonts w:ascii="Tahoma" w:hAnsi="Tahoma" w:cs="Tahoma"/>
                <w:lang w:eastAsia="en-AU"/>
              </w:rPr>
              <w:t xml:space="preserve"> Brendan Clarke (CHW).</w:t>
            </w:r>
          </w:p>
        </w:tc>
        <w:tc>
          <w:tcPr>
            <w:tcW w:w="1750" w:type="dxa"/>
          </w:tcPr>
          <w:p w:rsidR="009E2173" w:rsidRPr="00B76495" w:rsidRDefault="009E2173" w:rsidP="000729E8">
            <w:pPr>
              <w:spacing w:before="120" w:after="120"/>
              <w:rPr>
                <w:rFonts w:ascii="Tahoma" w:hAnsi="Tahoma" w:cs="Tahoma"/>
                <w:lang w:eastAsia="en-AU"/>
              </w:rPr>
            </w:pPr>
          </w:p>
        </w:tc>
      </w:tr>
      <w:tr w:rsidR="006973CC" w:rsidRPr="00B76495" w:rsidTr="009A22C0">
        <w:tc>
          <w:tcPr>
            <w:tcW w:w="3260" w:type="dxa"/>
            <w:shd w:val="clear" w:color="auto" w:fill="FFFFFF" w:themeFill="background1"/>
          </w:tcPr>
          <w:p w:rsidR="006973CC" w:rsidRDefault="006973CC" w:rsidP="00002D08">
            <w:pPr>
              <w:pStyle w:val="ListParagraph"/>
              <w:numPr>
                <w:ilvl w:val="0"/>
                <w:numId w:val="1"/>
              </w:numPr>
              <w:tabs>
                <w:tab w:val="left" w:pos="459"/>
              </w:tabs>
              <w:ind w:left="459" w:hanging="459"/>
              <w:rPr>
                <w:rFonts w:ascii="Tahoma" w:hAnsi="Tahoma" w:cs="Tahoma"/>
                <w:b/>
                <w:lang w:eastAsia="en-AU"/>
              </w:rPr>
            </w:pPr>
            <w:r>
              <w:rPr>
                <w:rFonts w:ascii="Tahoma" w:hAnsi="Tahoma" w:cs="Tahoma"/>
                <w:b/>
                <w:lang w:eastAsia="en-AU"/>
              </w:rPr>
              <w:t>Minutes of Previous Meeting</w:t>
            </w:r>
          </w:p>
        </w:tc>
        <w:tc>
          <w:tcPr>
            <w:tcW w:w="9498" w:type="dxa"/>
            <w:shd w:val="clear" w:color="auto" w:fill="FFFFFF" w:themeFill="background1"/>
          </w:tcPr>
          <w:p w:rsidR="006973CC" w:rsidRDefault="00F90A9D" w:rsidP="006B3AC9">
            <w:pPr>
              <w:tabs>
                <w:tab w:val="left" w:pos="33"/>
              </w:tabs>
              <w:spacing w:before="120" w:after="120"/>
              <w:rPr>
                <w:rFonts w:ascii="Tahoma" w:hAnsi="Tahoma" w:cs="Tahoma"/>
                <w:lang w:eastAsia="en-AU"/>
              </w:rPr>
            </w:pPr>
            <w:r>
              <w:rPr>
                <w:rFonts w:ascii="Tahoma" w:hAnsi="Tahoma" w:cs="Tahoma"/>
                <w:lang w:eastAsia="en-AU"/>
              </w:rPr>
              <w:t xml:space="preserve">Minutes of Meeting held </w:t>
            </w:r>
            <w:r w:rsidR="006B3AC9">
              <w:rPr>
                <w:rFonts w:ascii="Tahoma" w:hAnsi="Tahoma" w:cs="Tahoma"/>
                <w:lang w:eastAsia="en-AU"/>
              </w:rPr>
              <w:t xml:space="preserve">XXX December </w:t>
            </w:r>
            <w:r w:rsidR="00491971">
              <w:rPr>
                <w:rFonts w:ascii="Tahoma" w:hAnsi="Tahoma" w:cs="Tahoma"/>
                <w:lang w:eastAsia="en-AU"/>
              </w:rPr>
              <w:t xml:space="preserve"> 2014</w:t>
            </w:r>
            <w:r w:rsidR="00C3519C">
              <w:rPr>
                <w:rFonts w:ascii="Tahoma" w:hAnsi="Tahoma" w:cs="Tahoma"/>
                <w:lang w:eastAsia="en-AU"/>
              </w:rPr>
              <w:t xml:space="preserve"> </w:t>
            </w:r>
            <w:r w:rsidR="003D6F43">
              <w:rPr>
                <w:rFonts w:ascii="Tahoma" w:hAnsi="Tahoma" w:cs="Tahoma"/>
                <w:lang w:eastAsia="en-AU"/>
              </w:rPr>
              <w:t>were adopted</w:t>
            </w:r>
            <w:r w:rsidR="00491971">
              <w:rPr>
                <w:rFonts w:ascii="Tahoma" w:hAnsi="Tahoma" w:cs="Tahoma"/>
                <w:lang w:eastAsia="en-AU"/>
              </w:rPr>
              <w:t>.</w:t>
            </w:r>
            <w:r w:rsidR="003D6F43">
              <w:rPr>
                <w:rFonts w:ascii="Tahoma" w:hAnsi="Tahoma" w:cs="Tahoma"/>
                <w:lang w:eastAsia="en-AU"/>
              </w:rPr>
              <w:t xml:space="preserve"> </w:t>
            </w:r>
            <w:r w:rsidR="00491971">
              <w:rPr>
                <w:rFonts w:ascii="Tahoma" w:hAnsi="Tahoma" w:cs="Tahoma"/>
                <w:lang w:eastAsia="en-AU"/>
              </w:rPr>
              <w:t xml:space="preserve">Moved </w:t>
            </w:r>
            <w:r w:rsidR="006B3AC9">
              <w:rPr>
                <w:rFonts w:ascii="Tahoma" w:hAnsi="Tahoma" w:cs="Tahoma"/>
                <w:lang w:eastAsia="en-AU"/>
              </w:rPr>
              <w:t>XX</w:t>
            </w:r>
            <w:r w:rsidR="00491971">
              <w:rPr>
                <w:rFonts w:ascii="Tahoma" w:hAnsi="Tahoma" w:cs="Tahoma"/>
                <w:lang w:eastAsia="en-AU"/>
              </w:rPr>
              <w:t xml:space="preserve">, seconded </w:t>
            </w:r>
            <w:r w:rsidR="006B3AC9">
              <w:rPr>
                <w:rFonts w:ascii="Tahoma" w:hAnsi="Tahoma" w:cs="Tahoma"/>
                <w:lang w:eastAsia="en-AU"/>
              </w:rPr>
              <w:t>XX</w:t>
            </w:r>
            <w:r w:rsidR="00491971">
              <w:rPr>
                <w:rFonts w:ascii="Tahoma" w:hAnsi="Tahoma" w:cs="Tahoma"/>
                <w:lang w:eastAsia="en-AU"/>
              </w:rPr>
              <w:t>.</w:t>
            </w:r>
          </w:p>
        </w:tc>
        <w:tc>
          <w:tcPr>
            <w:tcW w:w="1750" w:type="dxa"/>
          </w:tcPr>
          <w:p w:rsidR="006973CC" w:rsidRDefault="006973CC" w:rsidP="00AA2DCD">
            <w:pPr>
              <w:spacing w:before="120" w:after="120"/>
              <w:rPr>
                <w:rFonts w:ascii="Tahoma" w:hAnsi="Tahoma" w:cs="Tahoma"/>
                <w:lang w:eastAsia="en-AU"/>
              </w:rPr>
            </w:pPr>
          </w:p>
        </w:tc>
      </w:tr>
      <w:tr w:rsidR="007E36C3" w:rsidRPr="00B76495" w:rsidTr="00E426E0">
        <w:tc>
          <w:tcPr>
            <w:tcW w:w="3260" w:type="dxa"/>
          </w:tcPr>
          <w:p w:rsidR="006111BA" w:rsidRPr="00B76495" w:rsidRDefault="00722CB4" w:rsidP="00722CB4">
            <w:pPr>
              <w:pStyle w:val="ListParagraph"/>
              <w:numPr>
                <w:ilvl w:val="0"/>
                <w:numId w:val="1"/>
              </w:numPr>
              <w:tabs>
                <w:tab w:val="left" w:pos="459"/>
              </w:tabs>
              <w:ind w:left="459" w:hanging="459"/>
              <w:rPr>
                <w:rFonts w:ascii="Tahoma" w:hAnsi="Tahoma" w:cs="Tahoma"/>
                <w:b/>
                <w:lang w:eastAsia="en-AU"/>
              </w:rPr>
            </w:pPr>
            <w:r>
              <w:rPr>
                <w:rFonts w:ascii="Tahoma" w:hAnsi="Tahoma" w:cs="Tahoma"/>
                <w:b/>
                <w:lang w:eastAsia="en-AU"/>
              </w:rPr>
              <w:t>Living Ballarat Project Update</w:t>
            </w:r>
          </w:p>
        </w:tc>
        <w:tc>
          <w:tcPr>
            <w:tcW w:w="9498" w:type="dxa"/>
          </w:tcPr>
          <w:p w:rsidR="00E8675D" w:rsidRDefault="00722CB4" w:rsidP="00722CB4">
            <w:pPr>
              <w:tabs>
                <w:tab w:val="left" w:pos="33"/>
              </w:tabs>
              <w:spacing w:before="120" w:after="120"/>
              <w:ind w:left="34"/>
              <w:rPr>
                <w:rFonts w:ascii="Tahoma" w:hAnsi="Tahoma" w:cs="Tahoma"/>
                <w:lang w:eastAsia="en-AU"/>
              </w:rPr>
            </w:pPr>
            <w:r>
              <w:rPr>
                <w:rFonts w:ascii="Tahoma" w:hAnsi="Tahoma" w:cs="Tahoma"/>
                <w:lang w:eastAsia="en-AU"/>
              </w:rPr>
              <w:t>Quenton briefed the meeting on the City of Ballarat Green Infrastructure Strategy being undertaken by E2 Design Lab under the leadership of Dr Peter Breen. The consultants will be working to deliver the draft by September 2015. Strategy to identify opportunities and policy for storm water management, harvesting and Urban forestry approach to managing our urban landscape.</w:t>
            </w:r>
          </w:p>
          <w:p w:rsidR="00722CB4" w:rsidRDefault="00722CB4" w:rsidP="00722CB4">
            <w:pPr>
              <w:tabs>
                <w:tab w:val="left" w:pos="33"/>
              </w:tabs>
              <w:spacing w:before="120" w:after="120"/>
              <w:ind w:left="34"/>
              <w:rPr>
                <w:rFonts w:ascii="Tahoma" w:hAnsi="Tahoma" w:cs="Tahoma"/>
                <w:lang w:eastAsia="en-AU"/>
              </w:rPr>
            </w:pPr>
            <w:r>
              <w:rPr>
                <w:rFonts w:ascii="Tahoma" w:hAnsi="Tahoma" w:cs="Tahoma"/>
                <w:lang w:eastAsia="en-AU"/>
              </w:rPr>
              <w:t>The Stormwater and Urban Flooding Task Group reports to a steering group with representation from DELWP, CHW and BCC.</w:t>
            </w:r>
          </w:p>
          <w:p w:rsidR="00722CB4" w:rsidRDefault="00722CB4" w:rsidP="00722CB4">
            <w:pPr>
              <w:tabs>
                <w:tab w:val="left" w:pos="33"/>
              </w:tabs>
              <w:spacing w:before="120" w:after="120"/>
              <w:ind w:left="34"/>
              <w:rPr>
                <w:rFonts w:ascii="Tahoma" w:hAnsi="Tahoma" w:cs="Tahoma"/>
                <w:lang w:eastAsia="en-AU"/>
              </w:rPr>
            </w:pPr>
            <w:r>
              <w:rPr>
                <w:rFonts w:ascii="Tahoma" w:hAnsi="Tahoma" w:cs="Tahoma"/>
                <w:lang w:eastAsia="en-AU"/>
              </w:rPr>
              <w:t xml:space="preserve">DELWP’s Land and Water Division is developing templates for Whole of Water Cycle Management Plans </w:t>
            </w:r>
          </w:p>
          <w:p w:rsidR="00722CB4" w:rsidRDefault="00722CB4" w:rsidP="00722CB4">
            <w:pPr>
              <w:tabs>
                <w:tab w:val="left" w:pos="33"/>
              </w:tabs>
              <w:spacing w:before="120" w:after="120"/>
              <w:ind w:left="34"/>
              <w:rPr>
                <w:rFonts w:ascii="Tahoma" w:hAnsi="Tahoma" w:cs="Tahoma"/>
                <w:lang w:eastAsia="en-AU"/>
              </w:rPr>
            </w:pPr>
            <w:r>
              <w:rPr>
                <w:rFonts w:ascii="Tahoma" w:hAnsi="Tahoma" w:cs="Tahoma"/>
                <w:lang w:eastAsia="en-AU"/>
              </w:rPr>
              <w:lastRenderedPageBreak/>
              <w:t xml:space="preserve">Central Highlands </w:t>
            </w:r>
            <w:r w:rsidR="00813F8A">
              <w:rPr>
                <w:rFonts w:ascii="Tahoma" w:hAnsi="Tahoma" w:cs="Tahoma"/>
                <w:lang w:eastAsia="en-AU"/>
              </w:rPr>
              <w:t>W</w:t>
            </w:r>
            <w:r>
              <w:rPr>
                <w:rFonts w:ascii="Tahoma" w:hAnsi="Tahoma" w:cs="Tahoma"/>
                <w:lang w:eastAsia="en-AU"/>
              </w:rPr>
              <w:t xml:space="preserve">ater </w:t>
            </w:r>
            <w:r w:rsidR="00494658">
              <w:rPr>
                <w:rFonts w:ascii="Tahoma" w:hAnsi="Tahoma" w:cs="Tahoma"/>
                <w:lang w:eastAsia="en-AU"/>
              </w:rPr>
              <w:t>is preparing the Ballarat System Whole of Water Cycle Management Strategy.</w:t>
            </w:r>
            <w:r w:rsidR="00813F8A">
              <w:rPr>
                <w:rFonts w:ascii="Tahoma" w:hAnsi="Tahoma" w:cs="Tahoma"/>
                <w:lang w:eastAsia="en-AU"/>
              </w:rPr>
              <w:t xml:space="preserve"> There will be engagement activities over next 2 months. </w:t>
            </w:r>
          </w:p>
          <w:p w:rsidR="00722CB4" w:rsidRPr="00981122" w:rsidRDefault="00722CB4" w:rsidP="00722CB4">
            <w:pPr>
              <w:tabs>
                <w:tab w:val="left" w:pos="33"/>
              </w:tabs>
              <w:spacing w:before="120" w:after="120"/>
              <w:ind w:left="34"/>
              <w:rPr>
                <w:rFonts w:ascii="Tahoma" w:hAnsi="Tahoma" w:cs="Tahoma"/>
                <w:lang w:eastAsia="en-AU"/>
              </w:rPr>
            </w:pPr>
          </w:p>
        </w:tc>
        <w:tc>
          <w:tcPr>
            <w:tcW w:w="1750" w:type="dxa"/>
          </w:tcPr>
          <w:p w:rsidR="00E8675D" w:rsidRDefault="00E8675D" w:rsidP="00AA2DCD">
            <w:pPr>
              <w:spacing w:before="120" w:after="120"/>
              <w:rPr>
                <w:rFonts w:ascii="Tahoma" w:hAnsi="Tahoma" w:cs="Tahoma"/>
                <w:lang w:eastAsia="en-AU"/>
              </w:rPr>
            </w:pPr>
          </w:p>
          <w:p w:rsidR="00E8675D" w:rsidRDefault="00E8675D" w:rsidP="00AA2DCD">
            <w:pPr>
              <w:spacing w:before="120" w:after="120"/>
              <w:rPr>
                <w:rFonts w:ascii="Tahoma" w:hAnsi="Tahoma" w:cs="Tahoma"/>
                <w:lang w:eastAsia="en-AU"/>
              </w:rPr>
            </w:pPr>
          </w:p>
          <w:p w:rsidR="00E8675D" w:rsidRDefault="00E8675D" w:rsidP="00AA2DCD">
            <w:pPr>
              <w:spacing w:before="120" w:after="120"/>
              <w:rPr>
                <w:rFonts w:ascii="Tahoma" w:hAnsi="Tahoma" w:cs="Tahoma"/>
                <w:lang w:eastAsia="en-AU"/>
              </w:rPr>
            </w:pPr>
          </w:p>
          <w:p w:rsidR="00E8675D" w:rsidRDefault="00E8675D" w:rsidP="00AA2DCD">
            <w:pPr>
              <w:spacing w:before="120" w:after="120"/>
              <w:rPr>
                <w:rFonts w:ascii="Tahoma" w:hAnsi="Tahoma" w:cs="Tahoma"/>
                <w:lang w:eastAsia="en-AU"/>
              </w:rPr>
            </w:pPr>
          </w:p>
          <w:p w:rsidR="00E8675D" w:rsidRDefault="00E8675D" w:rsidP="00AA2DCD">
            <w:pPr>
              <w:spacing w:before="120" w:after="120"/>
              <w:rPr>
                <w:rFonts w:ascii="Tahoma" w:hAnsi="Tahoma" w:cs="Tahoma"/>
                <w:lang w:eastAsia="en-AU"/>
              </w:rPr>
            </w:pPr>
          </w:p>
          <w:p w:rsidR="00E8675D" w:rsidRDefault="00E8675D" w:rsidP="00AA2DCD">
            <w:pPr>
              <w:spacing w:before="120" w:after="120"/>
              <w:rPr>
                <w:rFonts w:ascii="Tahoma" w:hAnsi="Tahoma" w:cs="Tahoma"/>
                <w:lang w:eastAsia="en-AU"/>
              </w:rPr>
            </w:pPr>
          </w:p>
          <w:p w:rsidR="00ED459F" w:rsidRPr="00B76495" w:rsidRDefault="00ED459F" w:rsidP="00494658">
            <w:pPr>
              <w:spacing w:before="120" w:after="120"/>
              <w:rPr>
                <w:rFonts w:ascii="Tahoma" w:hAnsi="Tahoma" w:cs="Tahoma"/>
                <w:lang w:eastAsia="en-AU"/>
              </w:rPr>
            </w:pPr>
          </w:p>
        </w:tc>
      </w:tr>
      <w:tr w:rsidR="00E66F79" w:rsidRPr="00B76495" w:rsidTr="00E426E0">
        <w:trPr>
          <w:trHeight w:val="284"/>
        </w:trPr>
        <w:tc>
          <w:tcPr>
            <w:tcW w:w="3260" w:type="dxa"/>
          </w:tcPr>
          <w:p w:rsidR="00344BDF" w:rsidRPr="00730752" w:rsidRDefault="006F2553" w:rsidP="00AB7B88">
            <w:pPr>
              <w:pStyle w:val="ListParagraph"/>
              <w:numPr>
                <w:ilvl w:val="0"/>
                <w:numId w:val="1"/>
              </w:numPr>
              <w:tabs>
                <w:tab w:val="left" w:pos="459"/>
              </w:tabs>
              <w:rPr>
                <w:rFonts w:ascii="Tahoma" w:hAnsi="Tahoma" w:cs="Tahoma"/>
                <w:b/>
                <w:lang w:eastAsia="en-AU"/>
              </w:rPr>
            </w:pPr>
            <w:r>
              <w:rPr>
                <w:rFonts w:ascii="Tahoma" w:hAnsi="Tahoma" w:cs="Tahoma"/>
                <w:b/>
                <w:lang w:eastAsia="en-AU"/>
              </w:rPr>
              <w:lastRenderedPageBreak/>
              <w:tab/>
            </w:r>
            <w:r w:rsidR="00AB7B88">
              <w:rPr>
                <w:rFonts w:ascii="Tahoma" w:hAnsi="Tahoma" w:cs="Tahoma"/>
                <w:b/>
                <w:lang w:eastAsia="en-AU"/>
              </w:rPr>
              <w:t>Cultivate Agribusiness Central Highlands Update</w:t>
            </w:r>
          </w:p>
        </w:tc>
        <w:tc>
          <w:tcPr>
            <w:tcW w:w="9498" w:type="dxa"/>
          </w:tcPr>
          <w:p w:rsidR="00EE2900" w:rsidRDefault="00AB7B88" w:rsidP="00AB7B88">
            <w:pPr>
              <w:spacing w:before="120" w:after="120"/>
              <w:rPr>
                <w:rFonts w:ascii="Tahoma" w:hAnsi="Tahoma" w:cs="Tahoma"/>
                <w:lang w:eastAsia="en-AU"/>
              </w:rPr>
            </w:pPr>
            <w:r>
              <w:rPr>
                <w:rFonts w:ascii="Tahoma" w:hAnsi="Tahoma" w:cs="Tahoma"/>
                <w:lang w:eastAsia="en-AU"/>
              </w:rPr>
              <w:t xml:space="preserve">Lisa Kendal (Executive Officer) explained that (Central Highlands Agribusiness Forum was now renamed) Cultivate Agribusiness Central Highlands is delivering a number of regional programs and projects across Moorabool, Hepburn, Ararat, Ballarat and Pyrenees local government areas. </w:t>
            </w:r>
          </w:p>
          <w:p w:rsidR="00BC13A5" w:rsidRPr="00AB7B88" w:rsidRDefault="00BC13A5" w:rsidP="00AB7B88">
            <w:pPr>
              <w:spacing w:before="120" w:after="120"/>
              <w:rPr>
                <w:rFonts w:ascii="Tahoma" w:hAnsi="Tahoma" w:cs="Tahoma"/>
                <w:lang w:eastAsia="en-AU"/>
              </w:rPr>
            </w:pPr>
            <w:r>
              <w:rPr>
                <w:rFonts w:ascii="Tahoma" w:hAnsi="Tahoma" w:cs="Tahoma"/>
                <w:lang w:eastAsia="en-AU"/>
              </w:rPr>
              <w:t>CACH are also supporting SEAM (Sustainable Environment Artists Movement) to deliver a performing arts event at the Earth Ed Centre in Mt Clear in May.</w:t>
            </w:r>
          </w:p>
        </w:tc>
        <w:tc>
          <w:tcPr>
            <w:tcW w:w="1750" w:type="dxa"/>
          </w:tcPr>
          <w:p w:rsidR="00763CEC" w:rsidRPr="00B76495" w:rsidRDefault="00763CEC" w:rsidP="00AA2DCD">
            <w:pPr>
              <w:spacing w:before="120" w:after="120"/>
              <w:rPr>
                <w:rFonts w:ascii="Tahoma" w:hAnsi="Tahoma" w:cs="Tahoma"/>
                <w:lang w:eastAsia="en-AU"/>
              </w:rPr>
            </w:pPr>
          </w:p>
        </w:tc>
      </w:tr>
      <w:tr w:rsidR="00325B24" w:rsidRPr="00B76495" w:rsidTr="00E426E0">
        <w:tc>
          <w:tcPr>
            <w:tcW w:w="3260" w:type="dxa"/>
          </w:tcPr>
          <w:p w:rsidR="00325B24" w:rsidRDefault="00AB7B88" w:rsidP="00AB7B88">
            <w:pPr>
              <w:pStyle w:val="ListParagraph"/>
              <w:numPr>
                <w:ilvl w:val="0"/>
                <w:numId w:val="1"/>
              </w:numPr>
              <w:spacing w:before="120" w:after="120"/>
              <w:ind w:left="459" w:hanging="459"/>
              <w:rPr>
                <w:rFonts w:ascii="Tahoma" w:hAnsi="Tahoma" w:cs="Tahoma"/>
                <w:b/>
                <w:lang w:eastAsia="en-AU"/>
              </w:rPr>
            </w:pPr>
            <w:r>
              <w:rPr>
                <w:rFonts w:ascii="Tahoma" w:hAnsi="Tahoma" w:cs="Tahoma"/>
                <w:b/>
                <w:lang w:eastAsia="en-AU"/>
              </w:rPr>
              <w:t xml:space="preserve">MOU between City of Ballarat and RSAB </w:t>
            </w:r>
          </w:p>
        </w:tc>
        <w:tc>
          <w:tcPr>
            <w:tcW w:w="9498" w:type="dxa"/>
          </w:tcPr>
          <w:p w:rsidR="00D12520" w:rsidRDefault="00100516" w:rsidP="008B735C">
            <w:pPr>
              <w:spacing w:before="120" w:after="120"/>
              <w:ind w:left="33"/>
              <w:rPr>
                <w:rFonts w:ascii="Tahoma" w:hAnsi="Tahoma" w:cs="Tahoma"/>
                <w:lang w:eastAsia="en-AU"/>
              </w:rPr>
            </w:pPr>
            <w:r>
              <w:rPr>
                <w:rFonts w:ascii="Tahoma" w:hAnsi="Tahoma" w:cs="Tahoma"/>
                <w:lang w:eastAsia="en-AU"/>
              </w:rPr>
              <w:t xml:space="preserve">Ian reported on the obligations required by the MOU between City of Ballarat and RSAB and led discussion on what eventuated and whether expectation shave been met. RSAB provided the required feedback on implementation of the Council’s Environment Strategy, The annual report environmental scorecard and feedback on the Draft Ballarat Strategy. </w:t>
            </w:r>
          </w:p>
          <w:p w:rsidR="00100516" w:rsidRDefault="00100516" w:rsidP="008B735C">
            <w:pPr>
              <w:spacing w:before="120" w:after="120"/>
              <w:ind w:left="33"/>
              <w:rPr>
                <w:rFonts w:ascii="Tahoma" w:hAnsi="Tahoma" w:cs="Tahoma"/>
                <w:lang w:eastAsia="en-AU"/>
              </w:rPr>
            </w:pPr>
            <w:r>
              <w:rPr>
                <w:rFonts w:ascii="Tahoma" w:hAnsi="Tahoma" w:cs="Tahoma"/>
                <w:lang w:eastAsia="en-AU"/>
              </w:rPr>
              <w:t>The rationale for the agreement was discussed which related to a proposal by City of Ballarat to establish an Environment Sustainability Advisoory Committee and the consideration that RSAB could provide the required input and feedback to Council’s processes.</w:t>
            </w:r>
          </w:p>
          <w:p w:rsidR="00100516" w:rsidRDefault="00100516" w:rsidP="008B735C">
            <w:pPr>
              <w:spacing w:before="120" w:after="120"/>
              <w:ind w:left="33"/>
              <w:rPr>
                <w:rFonts w:ascii="Tahoma" w:hAnsi="Tahoma" w:cs="Tahoma"/>
                <w:lang w:eastAsia="en-AU"/>
              </w:rPr>
            </w:pPr>
            <w:r>
              <w:rPr>
                <w:rFonts w:ascii="Tahoma" w:hAnsi="Tahoma" w:cs="Tahoma"/>
                <w:lang w:eastAsia="en-AU"/>
              </w:rPr>
              <w:t>Discussion led to a conclusion that the $5,000 consideration could have achieved more in terms of bringing groups together and building consensus on key environmental issues.</w:t>
            </w:r>
          </w:p>
          <w:p w:rsidR="00100516" w:rsidRPr="008B735C" w:rsidRDefault="00100516" w:rsidP="008B735C">
            <w:pPr>
              <w:spacing w:before="120" w:after="120"/>
              <w:ind w:left="33"/>
              <w:rPr>
                <w:rFonts w:ascii="Tahoma" w:hAnsi="Tahoma" w:cs="Tahoma"/>
                <w:lang w:eastAsia="en-AU"/>
              </w:rPr>
            </w:pPr>
            <w:r>
              <w:rPr>
                <w:rFonts w:ascii="Tahoma" w:hAnsi="Tahoma" w:cs="Tahoma"/>
                <w:lang w:eastAsia="en-AU"/>
              </w:rPr>
              <w:t xml:space="preserve">The action agreed was that the Chair should provide a report to the City of Ballarat and </w:t>
            </w:r>
            <w:r w:rsidR="0079354E">
              <w:rPr>
                <w:rFonts w:ascii="Tahoma" w:hAnsi="Tahoma" w:cs="Tahoma"/>
                <w:lang w:eastAsia="en-AU"/>
              </w:rPr>
              <w:t xml:space="preserve">RSAB on what has been achieved under the MOU and a proposal for its extension with an obligation to provide forums to bring environmental groups and issues together that are relevant to the City of Ballarat and </w:t>
            </w:r>
            <w:r w:rsidR="00813F8A">
              <w:rPr>
                <w:rFonts w:ascii="Tahoma" w:hAnsi="Tahoma" w:cs="Tahoma"/>
                <w:lang w:eastAsia="en-AU"/>
              </w:rPr>
              <w:t>RSAB membership.</w:t>
            </w:r>
          </w:p>
        </w:tc>
        <w:tc>
          <w:tcPr>
            <w:tcW w:w="1750" w:type="dxa"/>
          </w:tcPr>
          <w:p w:rsidR="00325B24" w:rsidRDefault="00813F8A" w:rsidP="000A4416">
            <w:pPr>
              <w:spacing w:before="120" w:after="120"/>
              <w:rPr>
                <w:rFonts w:ascii="Tahoma" w:hAnsi="Tahoma" w:cs="Tahoma"/>
                <w:caps/>
                <w:lang w:eastAsia="en-AU"/>
              </w:rPr>
            </w:pPr>
            <w:r>
              <w:rPr>
                <w:rFonts w:ascii="Tahoma" w:hAnsi="Tahoma" w:cs="Tahoma"/>
                <w:caps/>
                <w:lang w:eastAsia="en-AU"/>
              </w:rPr>
              <w:t xml:space="preserve">ian </w:t>
            </w:r>
          </w:p>
        </w:tc>
      </w:tr>
      <w:tr w:rsidR="009E2173" w:rsidRPr="00B76495" w:rsidTr="00E426E0">
        <w:tc>
          <w:tcPr>
            <w:tcW w:w="3260" w:type="dxa"/>
          </w:tcPr>
          <w:p w:rsidR="009E2173" w:rsidRPr="00B76495" w:rsidRDefault="00813F8A" w:rsidP="007F10D8">
            <w:pPr>
              <w:pStyle w:val="ListParagraph"/>
              <w:numPr>
                <w:ilvl w:val="0"/>
                <w:numId w:val="1"/>
              </w:numPr>
              <w:spacing w:before="120" w:after="120"/>
              <w:ind w:left="459" w:hanging="459"/>
              <w:rPr>
                <w:rFonts w:ascii="Tahoma" w:hAnsi="Tahoma" w:cs="Tahoma"/>
                <w:b/>
                <w:lang w:eastAsia="en-AU"/>
              </w:rPr>
            </w:pPr>
            <w:r>
              <w:rPr>
                <w:rFonts w:ascii="Tahoma" w:hAnsi="Tahoma" w:cs="Tahoma"/>
                <w:b/>
                <w:lang w:eastAsia="en-AU"/>
              </w:rPr>
              <w:t>RSAB Activities and Roles for 2015</w:t>
            </w:r>
          </w:p>
        </w:tc>
        <w:tc>
          <w:tcPr>
            <w:tcW w:w="9498" w:type="dxa"/>
          </w:tcPr>
          <w:p w:rsidR="008F23A5" w:rsidRDefault="00813F8A" w:rsidP="00813F8A">
            <w:pPr>
              <w:spacing w:before="120" w:after="120"/>
              <w:rPr>
                <w:rFonts w:ascii="Tahoma" w:hAnsi="Tahoma" w:cs="Tahoma"/>
                <w:lang w:eastAsia="en-AU"/>
              </w:rPr>
            </w:pPr>
            <w:r>
              <w:rPr>
                <w:rFonts w:ascii="Tahoma" w:hAnsi="Tahoma" w:cs="Tahoma"/>
                <w:lang w:eastAsia="en-AU"/>
              </w:rPr>
              <w:t>The group first explored expanding membership. It was suggested the following be approached to participate:</w:t>
            </w:r>
          </w:p>
          <w:p w:rsidR="00813F8A" w:rsidRPr="0068459E" w:rsidRDefault="00813F8A" w:rsidP="0068459E">
            <w:pPr>
              <w:pStyle w:val="ListParagraph"/>
              <w:numPr>
                <w:ilvl w:val="0"/>
                <w:numId w:val="42"/>
              </w:numPr>
              <w:spacing w:before="120" w:after="120"/>
              <w:rPr>
                <w:rFonts w:ascii="Tahoma" w:hAnsi="Tahoma" w:cs="Tahoma"/>
                <w:lang w:eastAsia="en-AU"/>
              </w:rPr>
            </w:pPr>
            <w:r w:rsidRPr="0068459E">
              <w:rPr>
                <w:rFonts w:ascii="Tahoma" w:hAnsi="Tahoma" w:cs="Tahoma"/>
                <w:lang w:eastAsia="en-AU"/>
              </w:rPr>
              <w:t>Central Victorian Greenhouse Alliance – suggest Sebastian Klein be approached as member.</w:t>
            </w:r>
          </w:p>
          <w:p w:rsidR="00813F8A" w:rsidRPr="0068459E" w:rsidRDefault="00813F8A" w:rsidP="0068459E">
            <w:pPr>
              <w:pStyle w:val="ListParagraph"/>
              <w:numPr>
                <w:ilvl w:val="0"/>
                <w:numId w:val="42"/>
              </w:numPr>
              <w:spacing w:before="120" w:after="120"/>
              <w:rPr>
                <w:rFonts w:ascii="Tahoma" w:hAnsi="Tahoma" w:cs="Tahoma"/>
                <w:lang w:eastAsia="en-AU"/>
              </w:rPr>
            </w:pPr>
            <w:r w:rsidRPr="0068459E">
              <w:rPr>
                <w:rFonts w:ascii="Tahoma" w:hAnsi="Tahoma" w:cs="Tahoma"/>
                <w:lang w:eastAsia="en-AU"/>
              </w:rPr>
              <w:t>Grampians Central West Waste and Resource Recovery Group – Invite Philip Clingin Executive Officer to participate.</w:t>
            </w:r>
          </w:p>
          <w:p w:rsidR="00813F8A" w:rsidRPr="0068459E" w:rsidRDefault="00813F8A" w:rsidP="0068459E">
            <w:pPr>
              <w:pStyle w:val="ListParagraph"/>
              <w:numPr>
                <w:ilvl w:val="0"/>
                <w:numId w:val="42"/>
              </w:numPr>
              <w:spacing w:before="120" w:after="120"/>
              <w:rPr>
                <w:rFonts w:ascii="Tahoma" w:hAnsi="Tahoma" w:cs="Tahoma"/>
                <w:lang w:eastAsia="en-AU"/>
              </w:rPr>
            </w:pPr>
            <w:r w:rsidRPr="0068459E">
              <w:rPr>
                <w:rFonts w:ascii="Tahoma" w:hAnsi="Tahoma" w:cs="Tahoma"/>
                <w:lang w:eastAsia="en-AU"/>
              </w:rPr>
              <w:t xml:space="preserve">Golden Plains Shire – Invite </w:t>
            </w:r>
            <w:r w:rsidR="0068459E" w:rsidRPr="0068459E">
              <w:rPr>
                <w:rFonts w:ascii="Tahoma" w:hAnsi="Tahoma" w:cs="Tahoma"/>
                <w:lang w:eastAsia="en-AU"/>
              </w:rPr>
              <w:t>Dale Smithy</w:t>
            </w:r>
            <w:r w:rsidRPr="0068459E">
              <w:rPr>
                <w:rFonts w:ascii="Tahoma" w:hAnsi="Tahoma" w:cs="Tahoma"/>
                <w:lang w:eastAsia="en-AU"/>
              </w:rPr>
              <w:t xml:space="preserve">man </w:t>
            </w:r>
            <w:r w:rsidR="0068459E" w:rsidRPr="0068459E">
              <w:rPr>
                <w:rFonts w:ascii="Tahoma" w:hAnsi="Tahoma" w:cs="Tahoma"/>
                <w:lang w:eastAsia="en-AU"/>
              </w:rPr>
              <w:t>to participate (Environment Officer)</w:t>
            </w:r>
          </w:p>
          <w:p w:rsidR="0068459E" w:rsidRPr="0068459E" w:rsidRDefault="0068459E" w:rsidP="0068459E">
            <w:pPr>
              <w:pStyle w:val="ListParagraph"/>
              <w:numPr>
                <w:ilvl w:val="0"/>
                <w:numId w:val="42"/>
              </w:numPr>
              <w:spacing w:before="120" w:after="120"/>
              <w:rPr>
                <w:rFonts w:ascii="Tahoma" w:hAnsi="Tahoma" w:cs="Tahoma"/>
                <w:lang w:eastAsia="en-AU"/>
              </w:rPr>
            </w:pPr>
            <w:r w:rsidRPr="0068459E">
              <w:rPr>
                <w:rFonts w:ascii="Tahoma" w:hAnsi="Tahoma" w:cs="Tahoma"/>
                <w:lang w:eastAsia="en-AU"/>
              </w:rPr>
              <w:t xml:space="preserve">Peter Gell – Professor Environmental Management Federation University </w:t>
            </w:r>
          </w:p>
          <w:p w:rsidR="00813F8A" w:rsidRDefault="0068459E" w:rsidP="00813F8A">
            <w:pPr>
              <w:spacing w:before="120" w:after="120"/>
              <w:rPr>
                <w:rFonts w:ascii="Tahoma" w:hAnsi="Tahoma" w:cs="Tahoma"/>
                <w:lang w:eastAsia="en-AU"/>
              </w:rPr>
            </w:pPr>
            <w:r>
              <w:rPr>
                <w:rFonts w:ascii="Tahoma" w:hAnsi="Tahoma" w:cs="Tahoma"/>
                <w:lang w:eastAsia="en-AU"/>
              </w:rPr>
              <w:t xml:space="preserve">The membership is keen for RSAB to run several forums and / or workshops in 2015 that will bring together members to commit to </w:t>
            </w:r>
            <w:r w:rsidR="007B1570">
              <w:rPr>
                <w:rFonts w:ascii="Tahoma" w:hAnsi="Tahoma" w:cs="Tahoma"/>
                <w:lang w:eastAsia="en-AU"/>
              </w:rPr>
              <w:t>shared projects, issue resolution or communications.</w:t>
            </w:r>
          </w:p>
          <w:p w:rsidR="007B1570" w:rsidRDefault="007B1570" w:rsidP="00813F8A">
            <w:pPr>
              <w:spacing w:before="120" w:after="120"/>
              <w:rPr>
                <w:rFonts w:ascii="Tahoma" w:hAnsi="Tahoma" w:cs="Tahoma"/>
                <w:lang w:eastAsia="en-AU"/>
              </w:rPr>
            </w:pPr>
            <w:r>
              <w:rPr>
                <w:rFonts w:ascii="Tahoma" w:hAnsi="Tahoma" w:cs="Tahoma"/>
                <w:lang w:eastAsia="en-AU"/>
              </w:rPr>
              <w:t>Suggestion from Lisa that we approach David Kendal to include “Citizen Science” assessment of new developments.</w:t>
            </w:r>
          </w:p>
          <w:p w:rsidR="007B1570" w:rsidRDefault="007B1570" w:rsidP="00813F8A">
            <w:pPr>
              <w:spacing w:before="120" w:after="120"/>
              <w:rPr>
                <w:rFonts w:ascii="Tahoma" w:hAnsi="Tahoma" w:cs="Tahoma"/>
                <w:lang w:eastAsia="en-AU"/>
              </w:rPr>
            </w:pPr>
            <w:r>
              <w:rPr>
                <w:rFonts w:ascii="Tahoma" w:hAnsi="Tahoma" w:cs="Tahoma"/>
                <w:lang w:eastAsia="en-AU"/>
              </w:rPr>
              <w:t xml:space="preserve">Suggestion that we publish a 6 monthly publication and time the releases with key decision making </w:t>
            </w:r>
            <w:r>
              <w:rPr>
                <w:rFonts w:ascii="Tahoma" w:hAnsi="Tahoma" w:cs="Tahoma"/>
                <w:lang w:eastAsia="en-AU"/>
              </w:rPr>
              <w:lastRenderedPageBreak/>
              <w:t>calendars of state and local government.</w:t>
            </w:r>
          </w:p>
          <w:p w:rsidR="007B1570" w:rsidRDefault="007B1570" w:rsidP="00813F8A">
            <w:pPr>
              <w:spacing w:before="120" w:after="120"/>
              <w:rPr>
                <w:rFonts w:ascii="Tahoma" w:hAnsi="Tahoma" w:cs="Tahoma"/>
                <w:lang w:eastAsia="en-AU"/>
              </w:rPr>
            </w:pPr>
            <w:r>
              <w:rPr>
                <w:rFonts w:ascii="Tahoma" w:hAnsi="Tahoma" w:cs="Tahoma"/>
                <w:lang w:eastAsia="en-AU"/>
              </w:rPr>
              <w:t>The concept of a members’ newsletter was discussed and it was concluded that it would be reliant on members contributing to enhance information sharing.</w:t>
            </w:r>
          </w:p>
          <w:p w:rsidR="007B1570" w:rsidRPr="00432B83" w:rsidRDefault="007B1570" w:rsidP="00813F8A">
            <w:pPr>
              <w:spacing w:before="120" w:after="120"/>
              <w:rPr>
                <w:rFonts w:ascii="Tahoma" w:hAnsi="Tahoma" w:cs="Tahoma"/>
                <w:lang w:eastAsia="en-AU"/>
              </w:rPr>
            </w:pPr>
            <w:r>
              <w:rPr>
                <w:rFonts w:ascii="Tahoma" w:hAnsi="Tahoma" w:cs="Tahoma"/>
                <w:lang w:eastAsia="en-AU"/>
              </w:rPr>
              <w:t>A facebook page may be more effective than the redundant webpage.</w:t>
            </w:r>
          </w:p>
        </w:tc>
        <w:tc>
          <w:tcPr>
            <w:tcW w:w="1750" w:type="dxa"/>
          </w:tcPr>
          <w:p w:rsidR="00432B83" w:rsidRDefault="0068459E" w:rsidP="00D64642">
            <w:pPr>
              <w:spacing w:before="120" w:after="120"/>
              <w:rPr>
                <w:rFonts w:ascii="Tahoma" w:hAnsi="Tahoma" w:cs="Tahoma"/>
                <w:caps/>
                <w:lang w:eastAsia="en-AU"/>
              </w:rPr>
            </w:pPr>
            <w:r>
              <w:rPr>
                <w:rFonts w:ascii="Tahoma" w:hAnsi="Tahoma" w:cs="Tahoma"/>
                <w:caps/>
                <w:lang w:eastAsia="en-AU"/>
              </w:rPr>
              <w:lastRenderedPageBreak/>
              <w:t>Ian</w:t>
            </w:r>
          </w:p>
          <w:p w:rsidR="00432B83" w:rsidRDefault="00432B83" w:rsidP="00D64642">
            <w:pPr>
              <w:spacing w:before="120" w:after="120"/>
              <w:rPr>
                <w:rFonts w:ascii="Tahoma" w:hAnsi="Tahoma" w:cs="Tahoma"/>
                <w:caps/>
                <w:lang w:eastAsia="en-AU"/>
              </w:rPr>
            </w:pPr>
          </w:p>
          <w:p w:rsidR="00432B83" w:rsidRDefault="00432B83" w:rsidP="00D64642">
            <w:pPr>
              <w:spacing w:before="120" w:after="120"/>
              <w:rPr>
                <w:rFonts w:ascii="Tahoma" w:hAnsi="Tahoma" w:cs="Tahoma"/>
                <w:caps/>
                <w:lang w:eastAsia="en-AU"/>
              </w:rPr>
            </w:pPr>
          </w:p>
          <w:p w:rsidR="00432B83" w:rsidRDefault="00432B83" w:rsidP="00D64642">
            <w:pPr>
              <w:spacing w:before="120" w:after="120"/>
              <w:rPr>
                <w:rFonts w:ascii="Tahoma" w:hAnsi="Tahoma" w:cs="Tahoma"/>
                <w:caps/>
                <w:lang w:eastAsia="en-AU"/>
              </w:rPr>
            </w:pPr>
          </w:p>
          <w:p w:rsidR="00432B83" w:rsidRDefault="00432B83" w:rsidP="00D64642">
            <w:pPr>
              <w:spacing w:before="120" w:after="120"/>
              <w:rPr>
                <w:rFonts w:ascii="Tahoma" w:hAnsi="Tahoma" w:cs="Tahoma"/>
                <w:caps/>
                <w:lang w:eastAsia="en-AU"/>
              </w:rPr>
            </w:pPr>
          </w:p>
          <w:p w:rsidR="00432B83" w:rsidRDefault="00432B83" w:rsidP="00D64642">
            <w:pPr>
              <w:spacing w:before="120" w:after="120"/>
              <w:rPr>
                <w:rFonts w:ascii="Tahoma" w:hAnsi="Tahoma" w:cs="Tahoma"/>
                <w:caps/>
                <w:lang w:eastAsia="en-AU"/>
              </w:rPr>
            </w:pPr>
          </w:p>
          <w:p w:rsidR="00432B83" w:rsidRDefault="00432B83" w:rsidP="00D64642">
            <w:pPr>
              <w:spacing w:before="120" w:after="120"/>
              <w:rPr>
                <w:rFonts w:ascii="Tahoma" w:hAnsi="Tahoma" w:cs="Tahoma"/>
                <w:caps/>
                <w:lang w:eastAsia="en-AU"/>
              </w:rPr>
            </w:pPr>
          </w:p>
          <w:p w:rsidR="007B1570" w:rsidRDefault="007B1570" w:rsidP="00D64642">
            <w:pPr>
              <w:spacing w:before="120" w:after="120"/>
              <w:rPr>
                <w:rFonts w:ascii="Tahoma" w:hAnsi="Tahoma" w:cs="Tahoma"/>
                <w:caps/>
                <w:lang w:eastAsia="en-AU"/>
              </w:rPr>
            </w:pPr>
          </w:p>
          <w:p w:rsidR="007B1570" w:rsidRDefault="007B1570" w:rsidP="00D64642">
            <w:pPr>
              <w:spacing w:before="120" w:after="120"/>
              <w:rPr>
                <w:rFonts w:ascii="Tahoma" w:hAnsi="Tahoma" w:cs="Tahoma"/>
                <w:caps/>
                <w:lang w:eastAsia="en-AU"/>
              </w:rPr>
            </w:pPr>
          </w:p>
          <w:p w:rsidR="007B1570" w:rsidRPr="00CE227D" w:rsidRDefault="007B1570" w:rsidP="00D64642">
            <w:pPr>
              <w:spacing w:before="120" w:after="120"/>
              <w:rPr>
                <w:rFonts w:ascii="Tahoma" w:hAnsi="Tahoma" w:cs="Tahoma"/>
                <w:caps/>
                <w:lang w:eastAsia="en-AU"/>
              </w:rPr>
            </w:pPr>
            <w:r>
              <w:rPr>
                <w:rFonts w:ascii="Tahoma" w:hAnsi="Tahoma" w:cs="Tahoma"/>
                <w:caps/>
                <w:lang w:eastAsia="en-AU"/>
              </w:rPr>
              <w:lastRenderedPageBreak/>
              <w:t>All</w:t>
            </w:r>
          </w:p>
        </w:tc>
      </w:tr>
      <w:tr w:rsidR="00D4244D" w:rsidRPr="00B76495" w:rsidTr="00E426E0">
        <w:tc>
          <w:tcPr>
            <w:tcW w:w="3260" w:type="dxa"/>
          </w:tcPr>
          <w:p w:rsidR="00D4244D" w:rsidRPr="00F64C47" w:rsidRDefault="00830C5F" w:rsidP="00C47388">
            <w:pPr>
              <w:pStyle w:val="ListParagraph"/>
              <w:numPr>
                <w:ilvl w:val="0"/>
                <w:numId w:val="1"/>
              </w:numPr>
              <w:tabs>
                <w:tab w:val="left" w:pos="488"/>
              </w:tabs>
              <w:spacing w:before="120" w:after="120"/>
              <w:ind w:left="459" w:hanging="459"/>
              <w:rPr>
                <w:rFonts w:ascii="Tahoma" w:hAnsi="Tahoma" w:cs="Tahoma"/>
                <w:b/>
                <w:lang w:eastAsia="en-AU"/>
              </w:rPr>
            </w:pPr>
            <w:r>
              <w:rPr>
                <w:rFonts w:ascii="Tahoma" w:hAnsi="Tahoma" w:cs="Tahoma"/>
                <w:b/>
                <w:lang w:eastAsia="en-AU"/>
              </w:rPr>
              <w:lastRenderedPageBreak/>
              <w:t>Information Sharing</w:t>
            </w:r>
          </w:p>
        </w:tc>
        <w:tc>
          <w:tcPr>
            <w:tcW w:w="9498" w:type="dxa"/>
          </w:tcPr>
          <w:p w:rsidR="00DB0F8F" w:rsidRDefault="007B1570" w:rsidP="00B37912">
            <w:pPr>
              <w:pStyle w:val="ListParagraph"/>
              <w:numPr>
                <w:ilvl w:val="0"/>
                <w:numId w:val="43"/>
              </w:numPr>
              <w:spacing w:before="120" w:after="120"/>
              <w:rPr>
                <w:rFonts w:ascii="Tahoma" w:hAnsi="Tahoma" w:cs="Tahoma"/>
                <w:lang w:eastAsia="en-AU"/>
              </w:rPr>
            </w:pPr>
            <w:r>
              <w:rPr>
                <w:rFonts w:ascii="Tahoma" w:hAnsi="Tahoma" w:cs="Tahoma"/>
                <w:lang w:eastAsia="en-AU"/>
              </w:rPr>
              <w:t xml:space="preserve">Ballarat </w:t>
            </w:r>
            <w:r w:rsidR="00CE1FB9">
              <w:rPr>
                <w:rFonts w:ascii="Tahoma" w:hAnsi="Tahoma" w:cs="Tahoma"/>
                <w:lang w:eastAsia="en-AU"/>
              </w:rPr>
              <w:t>Environment</w:t>
            </w:r>
            <w:r>
              <w:rPr>
                <w:rFonts w:ascii="Tahoma" w:hAnsi="Tahoma" w:cs="Tahoma"/>
                <w:lang w:eastAsia="en-AU"/>
              </w:rPr>
              <w:t xml:space="preserve"> Network – Ray reported that BEN is undergoing some </w:t>
            </w:r>
            <w:r w:rsidR="00CE1FB9">
              <w:rPr>
                <w:rFonts w:ascii="Tahoma" w:hAnsi="Tahoma" w:cs="Tahoma"/>
                <w:lang w:eastAsia="en-AU"/>
              </w:rPr>
              <w:t>structural changes and is still committed to participating in RSAB</w:t>
            </w:r>
          </w:p>
          <w:p w:rsidR="00CE1FB9" w:rsidRDefault="00CE1FB9" w:rsidP="00B37912">
            <w:pPr>
              <w:pStyle w:val="ListParagraph"/>
              <w:numPr>
                <w:ilvl w:val="0"/>
                <w:numId w:val="43"/>
              </w:numPr>
              <w:spacing w:before="120" w:after="120"/>
              <w:rPr>
                <w:rFonts w:ascii="Tahoma" w:hAnsi="Tahoma" w:cs="Tahoma"/>
                <w:lang w:eastAsia="en-AU"/>
              </w:rPr>
            </w:pPr>
            <w:r>
              <w:rPr>
                <w:rFonts w:ascii="Tahoma" w:hAnsi="Tahoma" w:cs="Tahoma"/>
                <w:lang w:eastAsia="en-AU"/>
              </w:rPr>
              <w:t>City of Ballarat – Lauren reported that with a Sustainability Victoria Grant a mattress recycling facility is being established at Gillies Street Transfer Station. Council is developing an Integrated Waste Management Prospectus in order to go to market to seek submissions. The Environment Sustainability Strategy and State of the Environment report will be presented to Council in coming months.</w:t>
            </w:r>
          </w:p>
          <w:p w:rsidR="00CE1FB9" w:rsidRDefault="00CE1FB9" w:rsidP="00B37912">
            <w:pPr>
              <w:pStyle w:val="ListParagraph"/>
              <w:numPr>
                <w:ilvl w:val="0"/>
                <w:numId w:val="43"/>
              </w:numPr>
              <w:spacing w:before="120" w:after="120"/>
              <w:rPr>
                <w:rFonts w:ascii="Tahoma" w:hAnsi="Tahoma" w:cs="Tahoma"/>
                <w:lang w:eastAsia="en-AU"/>
              </w:rPr>
            </w:pPr>
            <w:r>
              <w:rPr>
                <w:rFonts w:ascii="Tahoma" w:hAnsi="Tahoma" w:cs="Tahoma"/>
                <w:lang w:eastAsia="en-AU"/>
              </w:rPr>
              <w:t>CVGA – Belinda reported that CVGA’s bulk purchase for community facilities project is underway (PV’s and SHW) and a heat Stress project through Health and Community Care (HACC) funding program.</w:t>
            </w:r>
          </w:p>
          <w:p w:rsidR="00CE1FB9" w:rsidRDefault="00B37912" w:rsidP="00B37912">
            <w:pPr>
              <w:pStyle w:val="ListParagraph"/>
              <w:numPr>
                <w:ilvl w:val="0"/>
                <w:numId w:val="43"/>
              </w:numPr>
              <w:spacing w:before="120" w:after="120"/>
              <w:rPr>
                <w:rFonts w:ascii="Tahoma" w:hAnsi="Tahoma" w:cs="Tahoma"/>
                <w:lang w:eastAsia="en-AU"/>
              </w:rPr>
            </w:pPr>
            <w:r>
              <w:rPr>
                <w:rFonts w:ascii="Tahoma" w:hAnsi="Tahoma" w:cs="Tahoma"/>
                <w:lang w:eastAsia="en-AU"/>
              </w:rPr>
              <w:t>Victorian Adaptation and Sustainability Partnership (VASP) has funded a land Use Systems and Modelling and Mapping with Climate Change in our region.</w:t>
            </w:r>
          </w:p>
          <w:p w:rsidR="00B37912" w:rsidRDefault="00B37912" w:rsidP="00B37912">
            <w:pPr>
              <w:pStyle w:val="ListParagraph"/>
              <w:numPr>
                <w:ilvl w:val="0"/>
                <w:numId w:val="43"/>
              </w:numPr>
              <w:spacing w:before="120" w:after="120"/>
              <w:rPr>
                <w:rFonts w:ascii="Tahoma" w:hAnsi="Tahoma" w:cs="Tahoma"/>
                <w:lang w:eastAsia="en-AU"/>
              </w:rPr>
            </w:pPr>
            <w:r>
              <w:rPr>
                <w:rFonts w:ascii="Tahoma" w:hAnsi="Tahoma" w:cs="Tahoma"/>
                <w:lang w:eastAsia="en-AU"/>
              </w:rPr>
              <w:t>BREAZE has applied to Acciona Energy for a community grant to acquire a zero emissions electricity supply trailer unit which can be used for events. The $10K grant with BREAZE’s in kind would provide a biodiesel generator, battery supply and PV panel recharge facility for community events.</w:t>
            </w:r>
          </w:p>
          <w:p w:rsidR="00CE1FB9" w:rsidRPr="00610409" w:rsidRDefault="00CE1FB9" w:rsidP="00CE1FB9">
            <w:pPr>
              <w:pStyle w:val="ListParagraph"/>
              <w:spacing w:before="120" w:after="120"/>
              <w:ind w:left="0"/>
              <w:rPr>
                <w:rFonts w:ascii="Tahoma" w:hAnsi="Tahoma" w:cs="Tahoma"/>
                <w:lang w:eastAsia="en-AU"/>
              </w:rPr>
            </w:pPr>
          </w:p>
        </w:tc>
        <w:tc>
          <w:tcPr>
            <w:tcW w:w="1750" w:type="dxa"/>
          </w:tcPr>
          <w:p w:rsidR="00D4244D" w:rsidRDefault="00610409" w:rsidP="00AA2DCD">
            <w:pPr>
              <w:spacing w:before="120" w:after="120"/>
              <w:rPr>
                <w:rFonts w:ascii="Tahoma" w:hAnsi="Tahoma" w:cs="Tahoma"/>
                <w:lang w:eastAsia="en-AU"/>
              </w:rPr>
            </w:pPr>
            <w:r>
              <w:rPr>
                <w:rFonts w:ascii="Tahoma" w:hAnsi="Tahoma" w:cs="Tahoma"/>
                <w:lang w:eastAsia="en-AU"/>
              </w:rPr>
              <w:t>All to note</w:t>
            </w:r>
          </w:p>
        </w:tc>
      </w:tr>
      <w:tr w:rsidR="00DB0F8F" w:rsidRPr="00B76495" w:rsidTr="00E426E0">
        <w:tc>
          <w:tcPr>
            <w:tcW w:w="3260" w:type="dxa"/>
          </w:tcPr>
          <w:p w:rsidR="00DB0F8F" w:rsidRDefault="004D44EF" w:rsidP="009C7177">
            <w:pPr>
              <w:pStyle w:val="ListParagraph"/>
              <w:numPr>
                <w:ilvl w:val="0"/>
                <w:numId w:val="1"/>
              </w:numPr>
              <w:tabs>
                <w:tab w:val="left" w:pos="34"/>
                <w:tab w:val="left" w:pos="459"/>
              </w:tabs>
              <w:spacing w:before="120" w:after="120"/>
              <w:rPr>
                <w:rFonts w:ascii="Tahoma" w:hAnsi="Tahoma" w:cs="Tahoma"/>
                <w:b/>
                <w:lang w:eastAsia="en-AU"/>
              </w:rPr>
            </w:pPr>
            <w:r>
              <w:rPr>
                <w:rFonts w:ascii="Tahoma" w:hAnsi="Tahoma" w:cs="Tahoma"/>
                <w:b/>
                <w:lang w:eastAsia="en-AU"/>
              </w:rPr>
              <w:t xml:space="preserve">2015 Meetings </w:t>
            </w:r>
            <w:r w:rsidR="00DB0F8F">
              <w:rPr>
                <w:rFonts w:ascii="Tahoma" w:hAnsi="Tahoma" w:cs="Tahoma"/>
                <w:b/>
                <w:lang w:eastAsia="en-AU"/>
              </w:rPr>
              <w:t xml:space="preserve"> </w:t>
            </w:r>
          </w:p>
        </w:tc>
        <w:tc>
          <w:tcPr>
            <w:tcW w:w="9498" w:type="dxa"/>
          </w:tcPr>
          <w:p w:rsidR="00DB0F8F" w:rsidRPr="00B37912" w:rsidRDefault="004D44EF" w:rsidP="004D44EF">
            <w:pPr>
              <w:pStyle w:val="ListParagraph"/>
              <w:spacing w:before="120" w:after="120"/>
              <w:ind w:left="0"/>
              <w:rPr>
                <w:rFonts w:ascii="Tahoma" w:hAnsi="Tahoma" w:cs="Tahoma"/>
                <w:lang w:eastAsia="en-AU"/>
              </w:rPr>
            </w:pPr>
            <w:bookmarkStart w:id="0" w:name="_GoBack"/>
            <w:r w:rsidRPr="00B37912">
              <w:rPr>
                <w:rFonts w:ascii="Tahoma" w:hAnsi="Tahoma" w:cs="Tahoma"/>
                <w:lang w:eastAsia="en-AU"/>
              </w:rPr>
              <w:t>Discussion and feedback on the time and day of meetings indicates that Tuesday Afternoons suit most parties with adequate prior notice.</w:t>
            </w:r>
          </w:p>
          <w:p w:rsidR="004D44EF" w:rsidRPr="00B37912" w:rsidRDefault="004D44EF" w:rsidP="004D44EF">
            <w:pPr>
              <w:pStyle w:val="ListParagraph"/>
              <w:spacing w:before="120" w:after="120"/>
              <w:ind w:left="0"/>
              <w:rPr>
                <w:rFonts w:ascii="Tahoma" w:hAnsi="Tahoma" w:cs="Tahoma"/>
                <w:lang w:eastAsia="en-AU"/>
              </w:rPr>
            </w:pPr>
            <w:r w:rsidRPr="00B37912">
              <w:rPr>
                <w:rFonts w:ascii="Tahoma" w:hAnsi="Tahoma" w:cs="Tahoma"/>
                <w:lang w:eastAsia="en-AU"/>
              </w:rPr>
              <w:t>Could members advise if the following proposed schedule of meetings suits:</w:t>
            </w:r>
          </w:p>
          <w:p w:rsidR="004D44EF" w:rsidRPr="00B37912" w:rsidRDefault="004D44EF" w:rsidP="00050253">
            <w:pPr>
              <w:pStyle w:val="ListParagraph"/>
              <w:numPr>
                <w:ilvl w:val="0"/>
                <w:numId w:val="41"/>
              </w:numPr>
              <w:spacing w:before="120" w:after="120"/>
              <w:rPr>
                <w:rFonts w:ascii="Tahoma" w:hAnsi="Tahoma" w:cs="Tahoma"/>
                <w:lang w:eastAsia="en-AU"/>
              </w:rPr>
            </w:pPr>
            <w:r w:rsidRPr="00B37912">
              <w:rPr>
                <w:rFonts w:ascii="Tahoma" w:hAnsi="Tahoma" w:cs="Tahoma"/>
                <w:lang w:eastAsia="en-AU"/>
              </w:rPr>
              <w:t xml:space="preserve">Tuesday </w:t>
            </w:r>
            <w:r w:rsidR="00050253" w:rsidRPr="00B37912">
              <w:rPr>
                <w:rFonts w:ascii="Tahoma" w:hAnsi="Tahoma" w:cs="Tahoma"/>
                <w:lang w:eastAsia="en-AU"/>
              </w:rPr>
              <w:t>21 April 2015</w:t>
            </w:r>
          </w:p>
          <w:p w:rsidR="00050253" w:rsidRPr="00B37912" w:rsidRDefault="00050253" w:rsidP="00050253">
            <w:pPr>
              <w:pStyle w:val="ListParagraph"/>
              <w:numPr>
                <w:ilvl w:val="0"/>
                <w:numId w:val="41"/>
              </w:numPr>
              <w:spacing w:before="120" w:after="120"/>
              <w:rPr>
                <w:rFonts w:ascii="Tahoma" w:hAnsi="Tahoma" w:cs="Tahoma"/>
                <w:lang w:eastAsia="en-AU"/>
              </w:rPr>
            </w:pPr>
            <w:r w:rsidRPr="00B37912">
              <w:rPr>
                <w:rFonts w:ascii="Tahoma" w:hAnsi="Tahoma" w:cs="Tahoma"/>
                <w:lang w:eastAsia="en-AU"/>
              </w:rPr>
              <w:t>Tuesday 16 June 2015</w:t>
            </w:r>
          </w:p>
          <w:p w:rsidR="00050253" w:rsidRPr="00B37912" w:rsidRDefault="00050253" w:rsidP="00050253">
            <w:pPr>
              <w:pStyle w:val="ListParagraph"/>
              <w:numPr>
                <w:ilvl w:val="0"/>
                <w:numId w:val="41"/>
              </w:numPr>
              <w:spacing w:before="120" w:after="120"/>
              <w:rPr>
                <w:rFonts w:ascii="Tahoma" w:hAnsi="Tahoma" w:cs="Tahoma"/>
                <w:lang w:eastAsia="en-AU"/>
              </w:rPr>
            </w:pPr>
            <w:r w:rsidRPr="00B37912">
              <w:rPr>
                <w:rFonts w:ascii="Tahoma" w:hAnsi="Tahoma" w:cs="Tahoma"/>
                <w:lang w:eastAsia="en-AU"/>
              </w:rPr>
              <w:t>Tuesday 18 August 2015</w:t>
            </w:r>
          </w:p>
          <w:p w:rsidR="00050253" w:rsidRPr="00E5512B" w:rsidRDefault="00050253" w:rsidP="00050253">
            <w:pPr>
              <w:pStyle w:val="ListParagraph"/>
              <w:numPr>
                <w:ilvl w:val="0"/>
                <w:numId w:val="41"/>
              </w:numPr>
              <w:spacing w:before="120" w:after="120"/>
              <w:rPr>
                <w:rFonts w:ascii="Tahoma" w:hAnsi="Tahoma" w:cs="Tahoma"/>
                <w:b/>
                <w:lang w:eastAsia="en-AU"/>
              </w:rPr>
            </w:pPr>
            <w:r w:rsidRPr="00B37912">
              <w:rPr>
                <w:rFonts w:ascii="Tahoma" w:hAnsi="Tahoma" w:cs="Tahoma"/>
                <w:lang w:eastAsia="en-AU"/>
              </w:rPr>
              <w:t>Tuesday 20 October 2015</w:t>
            </w:r>
            <w:bookmarkEnd w:id="0"/>
          </w:p>
        </w:tc>
        <w:tc>
          <w:tcPr>
            <w:tcW w:w="1750" w:type="dxa"/>
          </w:tcPr>
          <w:p w:rsidR="00DB0F8F" w:rsidRDefault="00DB0F8F" w:rsidP="00F323FE">
            <w:pPr>
              <w:spacing w:before="120" w:after="120"/>
              <w:rPr>
                <w:rFonts w:ascii="Tahoma" w:hAnsi="Tahoma" w:cs="Tahoma"/>
                <w:lang w:eastAsia="en-AU"/>
              </w:rPr>
            </w:pPr>
          </w:p>
        </w:tc>
      </w:tr>
    </w:tbl>
    <w:p w:rsidR="000729E8" w:rsidRPr="00B76495" w:rsidRDefault="000729E8" w:rsidP="00FB6B1C">
      <w:pPr>
        <w:rPr>
          <w:rFonts w:ascii="Tahoma" w:hAnsi="Tahoma" w:cs="Tahoma"/>
        </w:rPr>
      </w:pPr>
    </w:p>
    <w:sectPr w:rsidR="000729E8" w:rsidRPr="00B76495" w:rsidSect="003153A3">
      <w:headerReference w:type="even" r:id="rId9"/>
      <w:headerReference w:type="default" r:id="rId10"/>
      <w:footerReference w:type="even" r:id="rId11"/>
      <w:footerReference w:type="default" r:id="rId12"/>
      <w:headerReference w:type="first" r:id="rId13"/>
      <w:footerReference w:type="first" r:id="rId14"/>
      <w:pgSz w:w="16838" w:h="11906" w:orient="landscape"/>
      <w:pgMar w:top="426" w:right="180" w:bottom="567" w:left="1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3BC" w:rsidRDefault="001953BC">
      <w:r>
        <w:separator/>
      </w:r>
    </w:p>
  </w:endnote>
  <w:endnote w:type="continuationSeparator" w:id="1">
    <w:p w:rsidR="001953BC" w:rsidRDefault="00195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AE" w:rsidRDefault="003542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AE" w:rsidRDefault="003542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AE" w:rsidRDefault="003542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3BC" w:rsidRDefault="001953BC">
      <w:r>
        <w:separator/>
      </w:r>
    </w:p>
  </w:footnote>
  <w:footnote w:type="continuationSeparator" w:id="1">
    <w:p w:rsidR="001953BC" w:rsidRDefault="00195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AE" w:rsidRDefault="003542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797114"/>
      <w:docPartObj>
        <w:docPartGallery w:val="Watermarks"/>
        <w:docPartUnique/>
      </w:docPartObj>
    </w:sdtPr>
    <w:sdtContent>
      <w:p w:rsidR="003542AE" w:rsidRDefault="00A76383">
        <w:pPr>
          <w:pStyle w:val="Header"/>
        </w:pPr>
        <w:r w:rsidRPr="00A76383">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2AE" w:rsidRDefault="003542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7C0836"/>
    <w:lvl w:ilvl="0">
      <w:start w:val="1"/>
      <w:numFmt w:val="bullet"/>
      <w:pStyle w:val="ListBullet"/>
      <w:lvlText w:val=""/>
      <w:lvlJc w:val="left"/>
      <w:pPr>
        <w:tabs>
          <w:tab w:val="num" w:pos="2877"/>
        </w:tabs>
        <w:ind w:left="2877" w:hanging="360"/>
      </w:pPr>
      <w:rPr>
        <w:rFonts w:ascii="Symbol" w:hAnsi="Symbol" w:hint="default"/>
      </w:rPr>
    </w:lvl>
  </w:abstractNum>
  <w:abstractNum w:abstractNumId="1">
    <w:nsid w:val="0327223A"/>
    <w:multiLevelType w:val="hybridMultilevel"/>
    <w:tmpl w:val="833AE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0C7E51"/>
    <w:multiLevelType w:val="hybridMultilevel"/>
    <w:tmpl w:val="5DA84FA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
    <w:nsid w:val="05012DCD"/>
    <w:multiLevelType w:val="hybridMultilevel"/>
    <w:tmpl w:val="ACFE4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8745A3"/>
    <w:multiLevelType w:val="hybridMultilevel"/>
    <w:tmpl w:val="99D63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3F57F4"/>
    <w:multiLevelType w:val="hybridMultilevel"/>
    <w:tmpl w:val="08B685A4"/>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6">
    <w:nsid w:val="11953700"/>
    <w:multiLevelType w:val="hybridMultilevel"/>
    <w:tmpl w:val="9876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2B0C67"/>
    <w:multiLevelType w:val="hybridMultilevel"/>
    <w:tmpl w:val="DE82BC4C"/>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8">
    <w:nsid w:val="15C901B4"/>
    <w:multiLevelType w:val="multilevel"/>
    <w:tmpl w:val="0C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8E7F7F"/>
    <w:multiLevelType w:val="hybridMultilevel"/>
    <w:tmpl w:val="F86CE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E4684E"/>
    <w:multiLevelType w:val="hybridMultilevel"/>
    <w:tmpl w:val="79BEC95A"/>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1">
    <w:nsid w:val="33C83B61"/>
    <w:multiLevelType w:val="hybridMultilevel"/>
    <w:tmpl w:val="594E7D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345A19FF"/>
    <w:multiLevelType w:val="hybridMultilevel"/>
    <w:tmpl w:val="E64ED9A4"/>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3">
    <w:nsid w:val="359B31CA"/>
    <w:multiLevelType w:val="hybridMultilevel"/>
    <w:tmpl w:val="9C1EC7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F584FA9"/>
    <w:multiLevelType w:val="hybridMultilevel"/>
    <w:tmpl w:val="809A3982"/>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5">
    <w:nsid w:val="41C858CC"/>
    <w:multiLevelType w:val="hybridMultilevel"/>
    <w:tmpl w:val="874A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806F33"/>
    <w:multiLevelType w:val="hybridMultilevel"/>
    <w:tmpl w:val="B4661A4A"/>
    <w:lvl w:ilvl="0" w:tplc="2544251A">
      <w:start w:val="1"/>
      <w:numFmt w:val="lowerLetter"/>
      <w:lvlText w:val="%1."/>
      <w:lvlJc w:val="left"/>
      <w:pPr>
        <w:ind w:left="819" w:hanging="360"/>
      </w:pPr>
      <w:rPr>
        <w:rFonts w:hint="default"/>
      </w:rPr>
    </w:lvl>
    <w:lvl w:ilvl="1" w:tplc="0C090019" w:tentative="1">
      <w:start w:val="1"/>
      <w:numFmt w:val="lowerLetter"/>
      <w:lvlText w:val="%2."/>
      <w:lvlJc w:val="left"/>
      <w:pPr>
        <w:ind w:left="1539" w:hanging="360"/>
      </w:pPr>
    </w:lvl>
    <w:lvl w:ilvl="2" w:tplc="0C09001B" w:tentative="1">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17">
    <w:nsid w:val="430E269E"/>
    <w:multiLevelType w:val="hybridMultilevel"/>
    <w:tmpl w:val="6C7EA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221FB3"/>
    <w:multiLevelType w:val="hybridMultilevel"/>
    <w:tmpl w:val="7E12138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9">
    <w:nsid w:val="45213506"/>
    <w:multiLevelType w:val="hybridMultilevel"/>
    <w:tmpl w:val="D2F20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B676AA"/>
    <w:multiLevelType w:val="hybridMultilevel"/>
    <w:tmpl w:val="58A6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066934"/>
    <w:multiLevelType w:val="hybridMultilevel"/>
    <w:tmpl w:val="6C5678B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2">
    <w:nsid w:val="4A4C7FDB"/>
    <w:multiLevelType w:val="hybridMultilevel"/>
    <w:tmpl w:val="97BEE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6E3ABB"/>
    <w:multiLevelType w:val="hybridMultilevel"/>
    <w:tmpl w:val="56521FF0"/>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4">
    <w:nsid w:val="51C8194E"/>
    <w:multiLevelType w:val="hybridMultilevel"/>
    <w:tmpl w:val="0DF00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0B23E5"/>
    <w:multiLevelType w:val="hybridMultilevel"/>
    <w:tmpl w:val="9E92E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D4455E"/>
    <w:multiLevelType w:val="hybridMultilevel"/>
    <w:tmpl w:val="85848094"/>
    <w:lvl w:ilvl="0" w:tplc="9788AD14">
      <w:start w:val="1"/>
      <w:numFmt w:val="decimal"/>
      <w:lvlText w:val="%1."/>
      <w:lvlJc w:val="left"/>
      <w:pPr>
        <w:ind w:left="1113" w:hanging="360"/>
      </w:pPr>
      <w:rPr>
        <w:rFonts w:hint="default"/>
      </w:rPr>
    </w:lvl>
    <w:lvl w:ilvl="1" w:tplc="0C090019" w:tentative="1">
      <w:start w:val="1"/>
      <w:numFmt w:val="lowerLetter"/>
      <w:lvlText w:val="%2."/>
      <w:lvlJc w:val="left"/>
      <w:pPr>
        <w:ind w:left="1833" w:hanging="360"/>
      </w:pPr>
    </w:lvl>
    <w:lvl w:ilvl="2" w:tplc="0C09001B" w:tentative="1">
      <w:start w:val="1"/>
      <w:numFmt w:val="lowerRoman"/>
      <w:lvlText w:val="%3."/>
      <w:lvlJc w:val="right"/>
      <w:pPr>
        <w:ind w:left="2553" w:hanging="180"/>
      </w:pPr>
    </w:lvl>
    <w:lvl w:ilvl="3" w:tplc="0C09000F" w:tentative="1">
      <w:start w:val="1"/>
      <w:numFmt w:val="decimal"/>
      <w:lvlText w:val="%4."/>
      <w:lvlJc w:val="left"/>
      <w:pPr>
        <w:ind w:left="3273" w:hanging="360"/>
      </w:pPr>
    </w:lvl>
    <w:lvl w:ilvl="4" w:tplc="0C090019" w:tentative="1">
      <w:start w:val="1"/>
      <w:numFmt w:val="lowerLetter"/>
      <w:lvlText w:val="%5."/>
      <w:lvlJc w:val="left"/>
      <w:pPr>
        <w:ind w:left="3993" w:hanging="360"/>
      </w:pPr>
    </w:lvl>
    <w:lvl w:ilvl="5" w:tplc="0C09001B" w:tentative="1">
      <w:start w:val="1"/>
      <w:numFmt w:val="lowerRoman"/>
      <w:lvlText w:val="%6."/>
      <w:lvlJc w:val="right"/>
      <w:pPr>
        <w:ind w:left="4713" w:hanging="180"/>
      </w:pPr>
    </w:lvl>
    <w:lvl w:ilvl="6" w:tplc="0C09000F" w:tentative="1">
      <w:start w:val="1"/>
      <w:numFmt w:val="decimal"/>
      <w:lvlText w:val="%7."/>
      <w:lvlJc w:val="left"/>
      <w:pPr>
        <w:ind w:left="5433" w:hanging="360"/>
      </w:pPr>
    </w:lvl>
    <w:lvl w:ilvl="7" w:tplc="0C090019" w:tentative="1">
      <w:start w:val="1"/>
      <w:numFmt w:val="lowerLetter"/>
      <w:lvlText w:val="%8."/>
      <w:lvlJc w:val="left"/>
      <w:pPr>
        <w:ind w:left="6153" w:hanging="360"/>
      </w:pPr>
    </w:lvl>
    <w:lvl w:ilvl="8" w:tplc="0C09001B" w:tentative="1">
      <w:start w:val="1"/>
      <w:numFmt w:val="lowerRoman"/>
      <w:lvlText w:val="%9."/>
      <w:lvlJc w:val="right"/>
      <w:pPr>
        <w:ind w:left="6873" w:hanging="180"/>
      </w:pPr>
    </w:lvl>
  </w:abstractNum>
  <w:abstractNum w:abstractNumId="27">
    <w:nsid w:val="5520798E"/>
    <w:multiLevelType w:val="hybridMultilevel"/>
    <w:tmpl w:val="DD42D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5944AC3"/>
    <w:multiLevelType w:val="hybridMultilevel"/>
    <w:tmpl w:val="C45A2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EF5497"/>
    <w:multiLevelType w:val="hybridMultilevel"/>
    <w:tmpl w:val="CEC04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0234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5B312831"/>
    <w:multiLevelType w:val="hybridMultilevel"/>
    <w:tmpl w:val="34AC1E22"/>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2">
    <w:nsid w:val="5E0659BD"/>
    <w:multiLevelType w:val="hybridMultilevel"/>
    <w:tmpl w:val="D3026CCE"/>
    <w:lvl w:ilvl="0" w:tplc="0C09000F">
      <w:start w:val="1"/>
      <w:numFmt w:val="decimal"/>
      <w:lvlText w:val="%1."/>
      <w:lvlJc w:val="left"/>
      <w:pPr>
        <w:ind w:left="753" w:hanging="360"/>
      </w:p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33">
    <w:nsid w:val="5E790C86"/>
    <w:multiLevelType w:val="hybridMultilevel"/>
    <w:tmpl w:val="67D4C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424DE0"/>
    <w:multiLevelType w:val="hybridMultilevel"/>
    <w:tmpl w:val="A814B3E6"/>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35">
    <w:nsid w:val="6DB45923"/>
    <w:multiLevelType w:val="hybridMultilevel"/>
    <w:tmpl w:val="DB20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DEE153F"/>
    <w:multiLevelType w:val="hybridMultilevel"/>
    <w:tmpl w:val="98E0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E7058D"/>
    <w:multiLevelType w:val="hybridMultilevel"/>
    <w:tmpl w:val="36C46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2D683D"/>
    <w:multiLevelType w:val="hybridMultilevel"/>
    <w:tmpl w:val="60C26A3A"/>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39">
    <w:nsid w:val="77FF34FA"/>
    <w:multiLevelType w:val="hybridMultilevel"/>
    <w:tmpl w:val="38EAD5A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0">
    <w:nsid w:val="788300FE"/>
    <w:multiLevelType w:val="hybridMultilevel"/>
    <w:tmpl w:val="5EB232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BBB03E8"/>
    <w:multiLevelType w:val="hybridMultilevel"/>
    <w:tmpl w:val="195E953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42">
    <w:nsid w:val="7BF360A7"/>
    <w:multiLevelType w:val="hybridMultilevel"/>
    <w:tmpl w:val="52282C90"/>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num w:numId="1">
    <w:abstractNumId w:val="8"/>
  </w:num>
  <w:num w:numId="2">
    <w:abstractNumId w:val="30"/>
  </w:num>
  <w:num w:numId="3">
    <w:abstractNumId w:val="0"/>
  </w:num>
  <w:num w:numId="4">
    <w:abstractNumId w:val="16"/>
  </w:num>
  <w:num w:numId="5">
    <w:abstractNumId w:val="14"/>
  </w:num>
  <w:num w:numId="6">
    <w:abstractNumId w:val="11"/>
  </w:num>
  <w:num w:numId="7">
    <w:abstractNumId w:val="21"/>
  </w:num>
  <w:num w:numId="8">
    <w:abstractNumId w:val="12"/>
  </w:num>
  <w:num w:numId="9">
    <w:abstractNumId w:val="34"/>
  </w:num>
  <w:num w:numId="10">
    <w:abstractNumId w:val="23"/>
  </w:num>
  <w:num w:numId="11">
    <w:abstractNumId w:val="6"/>
  </w:num>
  <w:num w:numId="12">
    <w:abstractNumId w:val="9"/>
  </w:num>
  <w:num w:numId="13">
    <w:abstractNumId w:val="20"/>
  </w:num>
  <w:num w:numId="14">
    <w:abstractNumId w:val="10"/>
  </w:num>
  <w:num w:numId="15">
    <w:abstractNumId w:val="26"/>
  </w:num>
  <w:num w:numId="16">
    <w:abstractNumId w:val="38"/>
  </w:num>
  <w:num w:numId="17">
    <w:abstractNumId w:val="5"/>
  </w:num>
  <w:num w:numId="18">
    <w:abstractNumId w:val="33"/>
  </w:num>
  <w:num w:numId="19">
    <w:abstractNumId w:val="19"/>
  </w:num>
  <w:num w:numId="20">
    <w:abstractNumId w:val="27"/>
  </w:num>
  <w:num w:numId="21">
    <w:abstractNumId w:val="40"/>
  </w:num>
  <w:num w:numId="22">
    <w:abstractNumId w:val="28"/>
  </w:num>
  <w:num w:numId="23">
    <w:abstractNumId w:val="3"/>
  </w:num>
  <w:num w:numId="24">
    <w:abstractNumId w:val="29"/>
  </w:num>
  <w:num w:numId="25">
    <w:abstractNumId w:val="22"/>
  </w:num>
  <w:num w:numId="26">
    <w:abstractNumId w:val="4"/>
  </w:num>
  <w:num w:numId="27">
    <w:abstractNumId w:val="24"/>
  </w:num>
  <w:num w:numId="28">
    <w:abstractNumId w:val="1"/>
  </w:num>
  <w:num w:numId="29">
    <w:abstractNumId w:val="31"/>
  </w:num>
  <w:num w:numId="30">
    <w:abstractNumId w:val="18"/>
  </w:num>
  <w:num w:numId="31">
    <w:abstractNumId w:val="32"/>
  </w:num>
  <w:num w:numId="32">
    <w:abstractNumId w:val="41"/>
  </w:num>
  <w:num w:numId="33">
    <w:abstractNumId w:val="17"/>
  </w:num>
  <w:num w:numId="34">
    <w:abstractNumId w:val="39"/>
  </w:num>
  <w:num w:numId="35">
    <w:abstractNumId w:val="7"/>
  </w:num>
  <w:num w:numId="36">
    <w:abstractNumId w:val="42"/>
  </w:num>
  <w:num w:numId="37">
    <w:abstractNumId w:val="2"/>
  </w:num>
  <w:num w:numId="38">
    <w:abstractNumId w:val="13"/>
  </w:num>
  <w:num w:numId="39">
    <w:abstractNumId w:val="37"/>
  </w:num>
  <w:num w:numId="40">
    <w:abstractNumId w:val="15"/>
  </w:num>
  <w:num w:numId="41">
    <w:abstractNumId w:val="25"/>
  </w:num>
  <w:num w:numId="42">
    <w:abstractNumId w:val="36"/>
  </w:num>
  <w:num w:numId="43">
    <w:abstractNumId w:val="3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20"/>
  <w:drawingGridHorizontalSpacing w:val="10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0729E8"/>
    <w:rsid w:val="00001A4A"/>
    <w:rsid w:val="000021AF"/>
    <w:rsid w:val="00002D08"/>
    <w:rsid w:val="0000392B"/>
    <w:rsid w:val="000041A7"/>
    <w:rsid w:val="0000642A"/>
    <w:rsid w:val="00006DDC"/>
    <w:rsid w:val="0001079D"/>
    <w:rsid w:val="00012792"/>
    <w:rsid w:val="000144F5"/>
    <w:rsid w:val="000229D7"/>
    <w:rsid w:val="00022A33"/>
    <w:rsid w:val="00022C9A"/>
    <w:rsid w:val="00025F3F"/>
    <w:rsid w:val="00026EB9"/>
    <w:rsid w:val="000310DE"/>
    <w:rsid w:val="000330EA"/>
    <w:rsid w:val="00037742"/>
    <w:rsid w:val="00046B3E"/>
    <w:rsid w:val="00046FDF"/>
    <w:rsid w:val="0004702D"/>
    <w:rsid w:val="00050253"/>
    <w:rsid w:val="00053467"/>
    <w:rsid w:val="000534F6"/>
    <w:rsid w:val="000567D9"/>
    <w:rsid w:val="000604D5"/>
    <w:rsid w:val="00060D0F"/>
    <w:rsid w:val="0006292A"/>
    <w:rsid w:val="00064618"/>
    <w:rsid w:val="00072894"/>
    <w:rsid w:val="000729E8"/>
    <w:rsid w:val="00072D6E"/>
    <w:rsid w:val="00075CA5"/>
    <w:rsid w:val="000776A3"/>
    <w:rsid w:val="00077907"/>
    <w:rsid w:val="00087E71"/>
    <w:rsid w:val="000907EE"/>
    <w:rsid w:val="00092131"/>
    <w:rsid w:val="000930DB"/>
    <w:rsid w:val="000946F7"/>
    <w:rsid w:val="000949CC"/>
    <w:rsid w:val="00097CAC"/>
    <w:rsid w:val="000A4416"/>
    <w:rsid w:val="000A75B0"/>
    <w:rsid w:val="000B317D"/>
    <w:rsid w:val="000B6126"/>
    <w:rsid w:val="000C1C88"/>
    <w:rsid w:val="000C31E4"/>
    <w:rsid w:val="000C3B52"/>
    <w:rsid w:val="000D1E22"/>
    <w:rsid w:val="000D2F0B"/>
    <w:rsid w:val="000D3C20"/>
    <w:rsid w:val="000D3F07"/>
    <w:rsid w:val="000D79AC"/>
    <w:rsid w:val="000E0122"/>
    <w:rsid w:val="000E14A4"/>
    <w:rsid w:val="000E169B"/>
    <w:rsid w:val="000E3528"/>
    <w:rsid w:val="000E5D35"/>
    <w:rsid w:val="000F2B3E"/>
    <w:rsid w:val="000F3C9D"/>
    <w:rsid w:val="000F5806"/>
    <w:rsid w:val="000F728C"/>
    <w:rsid w:val="001000FB"/>
    <w:rsid w:val="00100516"/>
    <w:rsid w:val="001012BE"/>
    <w:rsid w:val="001025B9"/>
    <w:rsid w:val="0010299D"/>
    <w:rsid w:val="0010393C"/>
    <w:rsid w:val="00105563"/>
    <w:rsid w:val="001104DD"/>
    <w:rsid w:val="00112EF4"/>
    <w:rsid w:val="00113046"/>
    <w:rsid w:val="00113ECC"/>
    <w:rsid w:val="00114A13"/>
    <w:rsid w:val="00120041"/>
    <w:rsid w:val="00120D8F"/>
    <w:rsid w:val="00120DFE"/>
    <w:rsid w:val="00123C14"/>
    <w:rsid w:val="0012539E"/>
    <w:rsid w:val="00130B46"/>
    <w:rsid w:val="00132D1C"/>
    <w:rsid w:val="00133AB7"/>
    <w:rsid w:val="001373FE"/>
    <w:rsid w:val="00140446"/>
    <w:rsid w:val="0014060B"/>
    <w:rsid w:val="001408B7"/>
    <w:rsid w:val="00144B3C"/>
    <w:rsid w:val="0014512B"/>
    <w:rsid w:val="00147C47"/>
    <w:rsid w:val="001522A1"/>
    <w:rsid w:val="00153FF9"/>
    <w:rsid w:val="001551F4"/>
    <w:rsid w:val="00156D40"/>
    <w:rsid w:val="00157D4D"/>
    <w:rsid w:val="00160A69"/>
    <w:rsid w:val="00161468"/>
    <w:rsid w:val="00164FD6"/>
    <w:rsid w:val="00165228"/>
    <w:rsid w:val="001658BA"/>
    <w:rsid w:val="00166D27"/>
    <w:rsid w:val="00171772"/>
    <w:rsid w:val="001721CA"/>
    <w:rsid w:val="001737E2"/>
    <w:rsid w:val="00174F99"/>
    <w:rsid w:val="00175874"/>
    <w:rsid w:val="00176244"/>
    <w:rsid w:val="00176254"/>
    <w:rsid w:val="00176631"/>
    <w:rsid w:val="00176C61"/>
    <w:rsid w:val="00176F9E"/>
    <w:rsid w:val="00177CC7"/>
    <w:rsid w:val="001804D1"/>
    <w:rsid w:val="00183668"/>
    <w:rsid w:val="00184650"/>
    <w:rsid w:val="00185CC6"/>
    <w:rsid w:val="0019364C"/>
    <w:rsid w:val="00195142"/>
    <w:rsid w:val="001953BC"/>
    <w:rsid w:val="001A09B0"/>
    <w:rsid w:val="001A1326"/>
    <w:rsid w:val="001A58E1"/>
    <w:rsid w:val="001B434B"/>
    <w:rsid w:val="001B44E0"/>
    <w:rsid w:val="001B4DFD"/>
    <w:rsid w:val="001C0780"/>
    <w:rsid w:val="001C07AA"/>
    <w:rsid w:val="001C311B"/>
    <w:rsid w:val="001C3FBD"/>
    <w:rsid w:val="001D1304"/>
    <w:rsid w:val="001D2608"/>
    <w:rsid w:val="001D2CFC"/>
    <w:rsid w:val="001D4B82"/>
    <w:rsid w:val="001D537D"/>
    <w:rsid w:val="001D7AFC"/>
    <w:rsid w:val="001E0402"/>
    <w:rsid w:val="001E0EFF"/>
    <w:rsid w:val="001E1C02"/>
    <w:rsid w:val="001E4792"/>
    <w:rsid w:val="001E73D1"/>
    <w:rsid w:val="001E7B19"/>
    <w:rsid w:val="001F0DA7"/>
    <w:rsid w:val="001F1CFF"/>
    <w:rsid w:val="001F270B"/>
    <w:rsid w:val="001F508C"/>
    <w:rsid w:val="001F5C86"/>
    <w:rsid w:val="001F6C7F"/>
    <w:rsid w:val="00204A81"/>
    <w:rsid w:val="00204F5B"/>
    <w:rsid w:val="00205CEC"/>
    <w:rsid w:val="00205FFA"/>
    <w:rsid w:val="0021043B"/>
    <w:rsid w:val="0022040E"/>
    <w:rsid w:val="002215F7"/>
    <w:rsid w:val="00223E18"/>
    <w:rsid w:val="00226017"/>
    <w:rsid w:val="00227260"/>
    <w:rsid w:val="00230011"/>
    <w:rsid w:val="0023409F"/>
    <w:rsid w:val="00234653"/>
    <w:rsid w:val="00237A32"/>
    <w:rsid w:val="00240890"/>
    <w:rsid w:val="00242EAA"/>
    <w:rsid w:val="00243198"/>
    <w:rsid w:val="00251335"/>
    <w:rsid w:val="00251677"/>
    <w:rsid w:val="00255613"/>
    <w:rsid w:val="00256A54"/>
    <w:rsid w:val="00256FB9"/>
    <w:rsid w:val="00257CFA"/>
    <w:rsid w:val="0026018F"/>
    <w:rsid w:val="00260BBB"/>
    <w:rsid w:val="00260D28"/>
    <w:rsid w:val="00261BAE"/>
    <w:rsid w:val="00262C04"/>
    <w:rsid w:val="0027027C"/>
    <w:rsid w:val="0027100F"/>
    <w:rsid w:val="002734F5"/>
    <w:rsid w:val="00276DE4"/>
    <w:rsid w:val="00277C99"/>
    <w:rsid w:val="00277D07"/>
    <w:rsid w:val="00282C6A"/>
    <w:rsid w:val="00283A8D"/>
    <w:rsid w:val="00284750"/>
    <w:rsid w:val="00285963"/>
    <w:rsid w:val="00290889"/>
    <w:rsid w:val="002914F3"/>
    <w:rsid w:val="00292965"/>
    <w:rsid w:val="0029310C"/>
    <w:rsid w:val="00293E1D"/>
    <w:rsid w:val="00293EFE"/>
    <w:rsid w:val="002953A2"/>
    <w:rsid w:val="00297F05"/>
    <w:rsid w:val="002A187D"/>
    <w:rsid w:val="002A2B9C"/>
    <w:rsid w:val="002A5789"/>
    <w:rsid w:val="002B0898"/>
    <w:rsid w:val="002B4486"/>
    <w:rsid w:val="002B529A"/>
    <w:rsid w:val="002B5568"/>
    <w:rsid w:val="002B5FFF"/>
    <w:rsid w:val="002C038A"/>
    <w:rsid w:val="002C0480"/>
    <w:rsid w:val="002C187C"/>
    <w:rsid w:val="002C2B74"/>
    <w:rsid w:val="002C340A"/>
    <w:rsid w:val="002C74AB"/>
    <w:rsid w:val="002C7BA7"/>
    <w:rsid w:val="002D0BE3"/>
    <w:rsid w:val="002D30FA"/>
    <w:rsid w:val="002D47D8"/>
    <w:rsid w:val="002D7A58"/>
    <w:rsid w:val="002E0CBF"/>
    <w:rsid w:val="002E1852"/>
    <w:rsid w:val="002E2020"/>
    <w:rsid w:val="002E410F"/>
    <w:rsid w:val="002E434B"/>
    <w:rsid w:val="002E477E"/>
    <w:rsid w:val="002F0774"/>
    <w:rsid w:val="002F301E"/>
    <w:rsid w:val="002F742D"/>
    <w:rsid w:val="003003B9"/>
    <w:rsid w:val="00304697"/>
    <w:rsid w:val="003058C2"/>
    <w:rsid w:val="00305A68"/>
    <w:rsid w:val="0030684E"/>
    <w:rsid w:val="00311B39"/>
    <w:rsid w:val="00313354"/>
    <w:rsid w:val="00313A67"/>
    <w:rsid w:val="003153A3"/>
    <w:rsid w:val="00317314"/>
    <w:rsid w:val="00320685"/>
    <w:rsid w:val="00325B24"/>
    <w:rsid w:val="00325E41"/>
    <w:rsid w:val="0032780F"/>
    <w:rsid w:val="00327A8D"/>
    <w:rsid w:val="00334C4A"/>
    <w:rsid w:val="00335F8F"/>
    <w:rsid w:val="003360DA"/>
    <w:rsid w:val="00336F52"/>
    <w:rsid w:val="003407CE"/>
    <w:rsid w:val="00343AA9"/>
    <w:rsid w:val="00343B33"/>
    <w:rsid w:val="00343EA5"/>
    <w:rsid w:val="00344BDF"/>
    <w:rsid w:val="00345382"/>
    <w:rsid w:val="00347B45"/>
    <w:rsid w:val="00350637"/>
    <w:rsid w:val="003526C8"/>
    <w:rsid w:val="003535A6"/>
    <w:rsid w:val="00353EAB"/>
    <w:rsid w:val="003542AE"/>
    <w:rsid w:val="00354A30"/>
    <w:rsid w:val="003561C0"/>
    <w:rsid w:val="00361E2E"/>
    <w:rsid w:val="00361E84"/>
    <w:rsid w:val="00362742"/>
    <w:rsid w:val="00367350"/>
    <w:rsid w:val="0036758A"/>
    <w:rsid w:val="00370185"/>
    <w:rsid w:val="00370BBE"/>
    <w:rsid w:val="00370CC8"/>
    <w:rsid w:val="00374234"/>
    <w:rsid w:val="0037626F"/>
    <w:rsid w:val="00376EB4"/>
    <w:rsid w:val="00380DFB"/>
    <w:rsid w:val="00381668"/>
    <w:rsid w:val="00385564"/>
    <w:rsid w:val="00386197"/>
    <w:rsid w:val="003917E1"/>
    <w:rsid w:val="00392B0D"/>
    <w:rsid w:val="00394534"/>
    <w:rsid w:val="00395B18"/>
    <w:rsid w:val="003974FB"/>
    <w:rsid w:val="003A4747"/>
    <w:rsid w:val="003A5A9F"/>
    <w:rsid w:val="003A7917"/>
    <w:rsid w:val="003A79DE"/>
    <w:rsid w:val="003A7FC0"/>
    <w:rsid w:val="003B06FF"/>
    <w:rsid w:val="003B0E4A"/>
    <w:rsid w:val="003B541B"/>
    <w:rsid w:val="003B5DD5"/>
    <w:rsid w:val="003C207E"/>
    <w:rsid w:val="003C2A5D"/>
    <w:rsid w:val="003C37AE"/>
    <w:rsid w:val="003C6BEC"/>
    <w:rsid w:val="003D0C9C"/>
    <w:rsid w:val="003D2C86"/>
    <w:rsid w:val="003D3C2F"/>
    <w:rsid w:val="003D590F"/>
    <w:rsid w:val="003D6C9F"/>
    <w:rsid w:val="003D6F43"/>
    <w:rsid w:val="003D79DD"/>
    <w:rsid w:val="003E22BB"/>
    <w:rsid w:val="003E243A"/>
    <w:rsid w:val="003E5CC9"/>
    <w:rsid w:val="003E63EE"/>
    <w:rsid w:val="003E6F8D"/>
    <w:rsid w:val="003F0AA8"/>
    <w:rsid w:val="003F3B0C"/>
    <w:rsid w:val="003F5A0B"/>
    <w:rsid w:val="003F7210"/>
    <w:rsid w:val="003F7F7D"/>
    <w:rsid w:val="00403DBC"/>
    <w:rsid w:val="00406D14"/>
    <w:rsid w:val="00411191"/>
    <w:rsid w:val="004122A5"/>
    <w:rsid w:val="00413204"/>
    <w:rsid w:val="004138F1"/>
    <w:rsid w:val="00414FC7"/>
    <w:rsid w:val="004153DD"/>
    <w:rsid w:val="00417EF5"/>
    <w:rsid w:val="0042047D"/>
    <w:rsid w:val="00422319"/>
    <w:rsid w:val="00423CDF"/>
    <w:rsid w:val="00424F01"/>
    <w:rsid w:val="00425F18"/>
    <w:rsid w:val="004300D4"/>
    <w:rsid w:val="00430C86"/>
    <w:rsid w:val="00432B83"/>
    <w:rsid w:val="0043310C"/>
    <w:rsid w:val="004349D9"/>
    <w:rsid w:val="00435A79"/>
    <w:rsid w:val="004369BA"/>
    <w:rsid w:val="00437337"/>
    <w:rsid w:val="004375D5"/>
    <w:rsid w:val="00440357"/>
    <w:rsid w:val="004408BC"/>
    <w:rsid w:val="00440D12"/>
    <w:rsid w:val="004437F7"/>
    <w:rsid w:val="00443F6A"/>
    <w:rsid w:val="00446E52"/>
    <w:rsid w:val="00447AB6"/>
    <w:rsid w:val="00451DBB"/>
    <w:rsid w:val="00451DE1"/>
    <w:rsid w:val="00451FB1"/>
    <w:rsid w:val="004562DE"/>
    <w:rsid w:val="00457B85"/>
    <w:rsid w:val="00463D00"/>
    <w:rsid w:val="00464F15"/>
    <w:rsid w:val="00465C95"/>
    <w:rsid w:val="00466DBA"/>
    <w:rsid w:val="0047086E"/>
    <w:rsid w:val="004722AF"/>
    <w:rsid w:val="004729C4"/>
    <w:rsid w:val="00473587"/>
    <w:rsid w:val="00475561"/>
    <w:rsid w:val="004757CC"/>
    <w:rsid w:val="004764DD"/>
    <w:rsid w:val="004804FD"/>
    <w:rsid w:val="00480677"/>
    <w:rsid w:val="00480D4D"/>
    <w:rsid w:val="00481746"/>
    <w:rsid w:val="00483CC5"/>
    <w:rsid w:val="0048733F"/>
    <w:rsid w:val="0048748D"/>
    <w:rsid w:val="00490213"/>
    <w:rsid w:val="0049056B"/>
    <w:rsid w:val="00490676"/>
    <w:rsid w:val="00491971"/>
    <w:rsid w:val="00492784"/>
    <w:rsid w:val="00493643"/>
    <w:rsid w:val="00494658"/>
    <w:rsid w:val="00494D8B"/>
    <w:rsid w:val="004A0DA3"/>
    <w:rsid w:val="004A20BC"/>
    <w:rsid w:val="004A4432"/>
    <w:rsid w:val="004A4E26"/>
    <w:rsid w:val="004A526A"/>
    <w:rsid w:val="004B01A5"/>
    <w:rsid w:val="004B3837"/>
    <w:rsid w:val="004C7D1C"/>
    <w:rsid w:val="004D1A4A"/>
    <w:rsid w:val="004D2023"/>
    <w:rsid w:val="004D3F81"/>
    <w:rsid w:val="004D4074"/>
    <w:rsid w:val="004D44EF"/>
    <w:rsid w:val="004D56AA"/>
    <w:rsid w:val="004E0A1E"/>
    <w:rsid w:val="004E42E7"/>
    <w:rsid w:val="004E7784"/>
    <w:rsid w:val="004F3EE8"/>
    <w:rsid w:val="004F6176"/>
    <w:rsid w:val="00503424"/>
    <w:rsid w:val="0050364A"/>
    <w:rsid w:val="005044C8"/>
    <w:rsid w:val="00504729"/>
    <w:rsid w:val="005047C0"/>
    <w:rsid w:val="0050490E"/>
    <w:rsid w:val="0051045C"/>
    <w:rsid w:val="005148F3"/>
    <w:rsid w:val="005151DF"/>
    <w:rsid w:val="005154D3"/>
    <w:rsid w:val="00515CC0"/>
    <w:rsid w:val="00520BC3"/>
    <w:rsid w:val="0052311F"/>
    <w:rsid w:val="0052680D"/>
    <w:rsid w:val="00526811"/>
    <w:rsid w:val="00526E5F"/>
    <w:rsid w:val="00527151"/>
    <w:rsid w:val="00531964"/>
    <w:rsid w:val="00533389"/>
    <w:rsid w:val="005343E9"/>
    <w:rsid w:val="00534E9C"/>
    <w:rsid w:val="00536C24"/>
    <w:rsid w:val="00537386"/>
    <w:rsid w:val="0054513B"/>
    <w:rsid w:val="00545AB0"/>
    <w:rsid w:val="0054710C"/>
    <w:rsid w:val="005512AA"/>
    <w:rsid w:val="00552D6E"/>
    <w:rsid w:val="0055322E"/>
    <w:rsid w:val="00553593"/>
    <w:rsid w:val="00553DB0"/>
    <w:rsid w:val="00557535"/>
    <w:rsid w:val="00557D26"/>
    <w:rsid w:val="0056237C"/>
    <w:rsid w:val="005623C4"/>
    <w:rsid w:val="00562BC1"/>
    <w:rsid w:val="00563E56"/>
    <w:rsid w:val="00565471"/>
    <w:rsid w:val="00567978"/>
    <w:rsid w:val="00567B45"/>
    <w:rsid w:val="00567E7C"/>
    <w:rsid w:val="00570D66"/>
    <w:rsid w:val="00571E55"/>
    <w:rsid w:val="00573CDF"/>
    <w:rsid w:val="00574332"/>
    <w:rsid w:val="00575852"/>
    <w:rsid w:val="0057683E"/>
    <w:rsid w:val="0058130C"/>
    <w:rsid w:val="00581B7B"/>
    <w:rsid w:val="00582ABD"/>
    <w:rsid w:val="005871E1"/>
    <w:rsid w:val="005902FC"/>
    <w:rsid w:val="0059341C"/>
    <w:rsid w:val="00594591"/>
    <w:rsid w:val="00594E65"/>
    <w:rsid w:val="005951DC"/>
    <w:rsid w:val="005954DB"/>
    <w:rsid w:val="0059700D"/>
    <w:rsid w:val="00597430"/>
    <w:rsid w:val="00597DA5"/>
    <w:rsid w:val="005A01BB"/>
    <w:rsid w:val="005A20E0"/>
    <w:rsid w:val="005A2FD7"/>
    <w:rsid w:val="005A32A0"/>
    <w:rsid w:val="005A62BB"/>
    <w:rsid w:val="005B3826"/>
    <w:rsid w:val="005B3949"/>
    <w:rsid w:val="005B5A54"/>
    <w:rsid w:val="005B61E4"/>
    <w:rsid w:val="005B640F"/>
    <w:rsid w:val="005B7FCC"/>
    <w:rsid w:val="005C56BE"/>
    <w:rsid w:val="005C6E00"/>
    <w:rsid w:val="005C7850"/>
    <w:rsid w:val="005D4E09"/>
    <w:rsid w:val="005D71E3"/>
    <w:rsid w:val="005E0F5D"/>
    <w:rsid w:val="005E167A"/>
    <w:rsid w:val="005E37AE"/>
    <w:rsid w:val="005E4A57"/>
    <w:rsid w:val="005E4D92"/>
    <w:rsid w:val="005E5CCE"/>
    <w:rsid w:val="005F148A"/>
    <w:rsid w:val="005F2584"/>
    <w:rsid w:val="005F49AB"/>
    <w:rsid w:val="005F586D"/>
    <w:rsid w:val="005F5DA4"/>
    <w:rsid w:val="005F606F"/>
    <w:rsid w:val="006001B1"/>
    <w:rsid w:val="00600462"/>
    <w:rsid w:val="00601EC8"/>
    <w:rsid w:val="0060478E"/>
    <w:rsid w:val="00605581"/>
    <w:rsid w:val="00606E44"/>
    <w:rsid w:val="00606F11"/>
    <w:rsid w:val="006079A3"/>
    <w:rsid w:val="006101E7"/>
    <w:rsid w:val="00610409"/>
    <w:rsid w:val="00610D51"/>
    <w:rsid w:val="006111BA"/>
    <w:rsid w:val="00620573"/>
    <w:rsid w:val="0062063B"/>
    <w:rsid w:val="0062291C"/>
    <w:rsid w:val="006276F6"/>
    <w:rsid w:val="0063020C"/>
    <w:rsid w:val="006304CC"/>
    <w:rsid w:val="006313D6"/>
    <w:rsid w:val="00632CCC"/>
    <w:rsid w:val="00633B3F"/>
    <w:rsid w:val="0063604B"/>
    <w:rsid w:val="00636923"/>
    <w:rsid w:val="00637F55"/>
    <w:rsid w:val="00640234"/>
    <w:rsid w:val="00642381"/>
    <w:rsid w:val="00643A9C"/>
    <w:rsid w:val="00645223"/>
    <w:rsid w:val="00645A76"/>
    <w:rsid w:val="00650C6D"/>
    <w:rsid w:val="006558A0"/>
    <w:rsid w:val="00657858"/>
    <w:rsid w:val="0065796E"/>
    <w:rsid w:val="006604C7"/>
    <w:rsid w:val="0066057E"/>
    <w:rsid w:val="00664AC6"/>
    <w:rsid w:val="00665E75"/>
    <w:rsid w:val="006660F8"/>
    <w:rsid w:val="00666A35"/>
    <w:rsid w:val="00670A25"/>
    <w:rsid w:val="00673E8B"/>
    <w:rsid w:val="00681C14"/>
    <w:rsid w:val="0068220A"/>
    <w:rsid w:val="006826BE"/>
    <w:rsid w:val="006831F8"/>
    <w:rsid w:val="0068459E"/>
    <w:rsid w:val="006900E8"/>
    <w:rsid w:val="00692EEC"/>
    <w:rsid w:val="00693EF5"/>
    <w:rsid w:val="006973CC"/>
    <w:rsid w:val="006A2231"/>
    <w:rsid w:val="006A3837"/>
    <w:rsid w:val="006A4221"/>
    <w:rsid w:val="006A4FB9"/>
    <w:rsid w:val="006A5632"/>
    <w:rsid w:val="006A6383"/>
    <w:rsid w:val="006B1010"/>
    <w:rsid w:val="006B11DA"/>
    <w:rsid w:val="006B33B2"/>
    <w:rsid w:val="006B3AC9"/>
    <w:rsid w:val="006B57E1"/>
    <w:rsid w:val="006B632E"/>
    <w:rsid w:val="006B683C"/>
    <w:rsid w:val="006B70E1"/>
    <w:rsid w:val="006C00C3"/>
    <w:rsid w:val="006C1106"/>
    <w:rsid w:val="006C2A55"/>
    <w:rsid w:val="006C34EA"/>
    <w:rsid w:val="006C3A27"/>
    <w:rsid w:val="006C4FC3"/>
    <w:rsid w:val="006C500F"/>
    <w:rsid w:val="006C7E2E"/>
    <w:rsid w:val="006D0DF8"/>
    <w:rsid w:val="006D68D0"/>
    <w:rsid w:val="006D744A"/>
    <w:rsid w:val="006E0351"/>
    <w:rsid w:val="006E039C"/>
    <w:rsid w:val="006E0A7F"/>
    <w:rsid w:val="006E1CB5"/>
    <w:rsid w:val="006E4FE6"/>
    <w:rsid w:val="006E52A0"/>
    <w:rsid w:val="006F0237"/>
    <w:rsid w:val="006F2224"/>
    <w:rsid w:val="006F2412"/>
    <w:rsid w:val="006F2553"/>
    <w:rsid w:val="006F4A2F"/>
    <w:rsid w:val="006F65A3"/>
    <w:rsid w:val="007010C5"/>
    <w:rsid w:val="0070192A"/>
    <w:rsid w:val="00701A6B"/>
    <w:rsid w:val="007117A5"/>
    <w:rsid w:val="00711D59"/>
    <w:rsid w:val="00712FF3"/>
    <w:rsid w:val="007134E8"/>
    <w:rsid w:val="00713C94"/>
    <w:rsid w:val="00717F6D"/>
    <w:rsid w:val="0072158B"/>
    <w:rsid w:val="00722BF0"/>
    <w:rsid w:val="00722CB4"/>
    <w:rsid w:val="0072406C"/>
    <w:rsid w:val="007261AA"/>
    <w:rsid w:val="00726456"/>
    <w:rsid w:val="00726E4E"/>
    <w:rsid w:val="00726F4A"/>
    <w:rsid w:val="00730752"/>
    <w:rsid w:val="00730BD3"/>
    <w:rsid w:val="00731385"/>
    <w:rsid w:val="00732BF7"/>
    <w:rsid w:val="00732EF9"/>
    <w:rsid w:val="007332CE"/>
    <w:rsid w:val="007352F7"/>
    <w:rsid w:val="00735CE8"/>
    <w:rsid w:val="00741BC6"/>
    <w:rsid w:val="00741DB3"/>
    <w:rsid w:val="00743E42"/>
    <w:rsid w:val="007452B9"/>
    <w:rsid w:val="007516DC"/>
    <w:rsid w:val="00753F89"/>
    <w:rsid w:val="00755AB0"/>
    <w:rsid w:val="007573E9"/>
    <w:rsid w:val="007579C5"/>
    <w:rsid w:val="0076048B"/>
    <w:rsid w:val="00762E1E"/>
    <w:rsid w:val="00763CEC"/>
    <w:rsid w:val="00763F4E"/>
    <w:rsid w:val="0076592D"/>
    <w:rsid w:val="0076627C"/>
    <w:rsid w:val="00770947"/>
    <w:rsid w:val="00770A30"/>
    <w:rsid w:val="007725B9"/>
    <w:rsid w:val="00775D1D"/>
    <w:rsid w:val="00781B33"/>
    <w:rsid w:val="007829D6"/>
    <w:rsid w:val="00783A40"/>
    <w:rsid w:val="00783D5A"/>
    <w:rsid w:val="00784532"/>
    <w:rsid w:val="0079354E"/>
    <w:rsid w:val="00793719"/>
    <w:rsid w:val="00793A1B"/>
    <w:rsid w:val="0079643F"/>
    <w:rsid w:val="00796525"/>
    <w:rsid w:val="00796548"/>
    <w:rsid w:val="00796F86"/>
    <w:rsid w:val="007A1170"/>
    <w:rsid w:val="007A1C50"/>
    <w:rsid w:val="007A47E9"/>
    <w:rsid w:val="007A4CB5"/>
    <w:rsid w:val="007A64D6"/>
    <w:rsid w:val="007B1570"/>
    <w:rsid w:val="007B2F3A"/>
    <w:rsid w:val="007B343A"/>
    <w:rsid w:val="007B3614"/>
    <w:rsid w:val="007B4274"/>
    <w:rsid w:val="007B553D"/>
    <w:rsid w:val="007B60C9"/>
    <w:rsid w:val="007B61F1"/>
    <w:rsid w:val="007B7731"/>
    <w:rsid w:val="007B77C8"/>
    <w:rsid w:val="007C2698"/>
    <w:rsid w:val="007C2C0D"/>
    <w:rsid w:val="007C2EB8"/>
    <w:rsid w:val="007C3127"/>
    <w:rsid w:val="007D15C3"/>
    <w:rsid w:val="007D2891"/>
    <w:rsid w:val="007D3918"/>
    <w:rsid w:val="007D66F5"/>
    <w:rsid w:val="007D7A71"/>
    <w:rsid w:val="007D7B51"/>
    <w:rsid w:val="007E36C3"/>
    <w:rsid w:val="007E3934"/>
    <w:rsid w:val="007E6E09"/>
    <w:rsid w:val="007F0A3C"/>
    <w:rsid w:val="007F0B29"/>
    <w:rsid w:val="007F10C4"/>
    <w:rsid w:val="007F10D8"/>
    <w:rsid w:val="007F1B3E"/>
    <w:rsid w:val="007F4D40"/>
    <w:rsid w:val="007F5D32"/>
    <w:rsid w:val="007F5F97"/>
    <w:rsid w:val="007F7039"/>
    <w:rsid w:val="007F7E87"/>
    <w:rsid w:val="0080022E"/>
    <w:rsid w:val="00800D31"/>
    <w:rsid w:val="00803DC3"/>
    <w:rsid w:val="00811274"/>
    <w:rsid w:val="008132E2"/>
    <w:rsid w:val="00813DA4"/>
    <w:rsid w:val="00813F8A"/>
    <w:rsid w:val="00820E48"/>
    <w:rsid w:val="00821645"/>
    <w:rsid w:val="00823285"/>
    <w:rsid w:val="00823F83"/>
    <w:rsid w:val="00825B22"/>
    <w:rsid w:val="00825E34"/>
    <w:rsid w:val="00826DC6"/>
    <w:rsid w:val="00830C5F"/>
    <w:rsid w:val="00832B8B"/>
    <w:rsid w:val="008335FC"/>
    <w:rsid w:val="00834016"/>
    <w:rsid w:val="00841AD6"/>
    <w:rsid w:val="00843611"/>
    <w:rsid w:val="008438D4"/>
    <w:rsid w:val="00844683"/>
    <w:rsid w:val="0084582D"/>
    <w:rsid w:val="0085289C"/>
    <w:rsid w:val="0085765C"/>
    <w:rsid w:val="008606CD"/>
    <w:rsid w:val="00861E49"/>
    <w:rsid w:val="00864325"/>
    <w:rsid w:val="008648CF"/>
    <w:rsid w:val="0086558F"/>
    <w:rsid w:val="00865A45"/>
    <w:rsid w:val="0087603A"/>
    <w:rsid w:val="008762C7"/>
    <w:rsid w:val="00876630"/>
    <w:rsid w:val="00876842"/>
    <w:rsid w:val="0088403C"/>
    <w:rsid w:val="00884A0E"/>
    <w:rsid w:val="008850BE"/>
    <w:rsid w:val="00886044"/>
    <w:rsid w:val="00887D68"/>
    <w:rsid w:val="00891354"/>
    <w:rsid w:val="0089322A"/>
    <w:rsid w:val="00894B16"/>
    <w:rsid w:val="00894C6D"/>
    <w:rsid w:val="00896853"/>
    <w:rsid w:val="0089727A"/>
    <w:rsid w:val="008A204F"/>
    <w:rsid w:val="008A293E"/>
    <w:rsid w:val="008A5218"/>
    <w:rsid w:val="008A5D44"/>
    <w:rsid w:val="008A73AA"/>
    <w:rsid w:val="008B2AD9"/>
    <w:rsid w:val="008B3894"/>
    <w:rsid w:val="008B57B0"/>
    <w:rsid w:val="008B7093"/>
    <w:rsid w:val="008B735C"/>
    <w:rsid w:val="008C0E83"/>
    <w:rsid w:val="008C2FD7"/>
    <w:rsid w:val="008C319D"/>
    <w:rsid w:val="008C34B8"/>
    <w:rsid w:val="008C3FDA"/>
    <w:rsid w:val="008C5139"/>
    <w:rsid w:val="008D2015"/>
    <w:rsid w:val="008D38CE"/>
    <w:rsid w:val="008D5A71"/>
    <w:rsid w:val="008D5EEF"/>
    <w:rsid w:val="008D6099"/>
    <w:rsid w:val="008D665E"/>
    <w:rsid w:val="008D75EC"/>
    <w:rsid w:val="008D7762"/>
    <w:rsid w:val="008E040D"/>
    <w:rsid w:val="008E1975"/>
    <w:rsid w:val="008E1A46"/>
    <w:rsid w:val="008E20B0"/>
    <w:rsid w:val="008E2E82"/>
    <w:rsid w:val="008E4082"/>
    <w:rsid w:val="008E756A"/>
    <w:rsid w:val="008E7BF4"/>
    <w:rsid w:val="008F0F04"/>
    <w:rsid w:val="008F0F76"/>
    <w:rsid w:val="008F1FDC"/>
    <w:rsid w:val="008F23A5"/>
    <w:rsid w:val="008F35D5"/>
    <w:rsid w:val="008F3B38"/>
    <w:rsid w:val="008F3EFD"/>
    <w:rsid w:val="00901079"/>
    <w:rsid w:val="00904B34"/>
    <w:rsid w:val="00905CBB"/>
    <w:rsid w:val="0091235F"/>
    <w:rsid w:val="00912D56"/>
    <w:rsid w:val="0091362C"/>
    <w:rsid w:val="00913E67"/>
    <w:rsid w:val="00914969"/>
    <w:rsid w:val="00915723"/>
    <w:rsid w:val="00915978"/>
    <w:rsid w:val="00916669"/>
    <w:rsid w:val="0091677C"/>
    <w:rsid w:val="00920D34"/>
    <w:rsid w:val="00922DA6"/>
    <w:rsid w:val="00924618"/>
    <w:rsid w:val="00924BEF"/>
    <w:rsid w:val="00925DB9"/>
    <w:rsid w:val="009300B6"/>
    <w:rsid w:val="00933031"/>
    <w:rsid w:val="0093320B"/>
    <w:rsid w:val="00933778"/>
    <w:rsid w:val="00934E13"/>
    <w:rsid w:val="00935FB0"/>
    <w:rsid w:val="00936F0B"/>
    <w:rsid w:val="00937EAE"/>
    <w:rsid w:val="009401D5"/>
    <w:rsid w:val="0094127B"/>
    <w:rsid w:val="00941DC2"/>
    <w:rsid w:val="009454C8"/>
    <w:rsid w:val="00945B55"/>
    <w:rsid w:val="009502E4"/>
    <w:rsid w:val="00963C81"/>
    <w:rsid w:val="0096431C"/>
    <w:rsid w:val="009643E7"/>
    <w:rsid w:val="009672BA"/>
    <w:rsid w:val="0097069E"/>
    <w:rsid w:val="00971735"/>
    <w:rsid w:val="00971933"/>
    <w:rsid w:val="0097275E"/>
    <w:rsid w:val="009738F1"/>
    <w:rsid w:val="0097532D"/>
    <w:rsid w:val="009778BF"/>
    <w:rsid w:val="00980130"/>
    <w:rsid w:val="0098076C"/>
    <w:rsid w:val="00980BBF"/>
    <w:rsid w:val="00981122"/>
    <w:rsid w:val="009845D7"/>
    <w:rsid w:val="0098471F"/>
    <w:rsid w:val="00984728"/>
    <w:rsid w:val="00987673"/>
    <w:rsid w:val="00991392"/>
    <w:rsid w:val="00992926"/>
    <w:rsid w:val="00993B51"/>
    <w:rsid w:val="00997617"/>
    <w:rsid w:val="009A146B"/>
    <w:rsid w:val="009A22C0"/>
    <w:rsid w:val="009A2A37"/>
    <w:rsid w:val="009A2D12"/>
    <w:rsid w:val="009A4F3F"/>
    <w:rsid w:val="009A6A8C"/>
    <w:rsid w:val="009B35F9"/>
    <w:rsid w:val="009B3639"/>
    <w:rsid w:val="009B3CC0"/>
    <w:rsid w:val="009B4717"/>
    <w:rsid w:val="009B630B"/>
    <w:rsid w:val="009B737F"/>
    <w:rsid w:val="009B7902"/>
    <w:rsid w:val="009C24D4"/>
    <w:rsid w:val="009C480A"/>
    <w:rsid w:val="009C4C0B"/>
    <w:rsid w:val="009C4D55"/>
    <w:rsid w:val="009C7326"/>
    <w:rsid w:val="009D09FB"/>
    <w:rsid w:val="009D0A98"/>
    <w:rsid w:val="009D2FE5"/>
    <w:rsid w:val="009D3D66"/>
    <w:rsid w:val="009E06DB"/>
    <w:rsid w:val="009E1C6B"/>
    <w:rsid w:val="009E2173"/>
    <w:rsid w:val="009E2AD3"/>
    <w:rsid w:val="009E3008"/>
    <w:rsid w:val="009E4242"/>
    <w:rsid w:val="009E6190"/>
    <w:rsid w:val="009E6D93"/>
    <w:rsid w:val="009F12A2"/>
    <w:rsid w:val="009F12E4"/>
    <w:rsid w:val="009F4DE8"/>
    <w:rsid w:val="00A04530"/>
    <w:rsid w:val="00A07989"/>
    <w:rsid w:val="00A116AE"/>
    <w:rsid w:val="00A11F59"/>
    <w:rsid w:val="00A139F3"/>
    <w:rsid w:val="00A1597F"/>
    <w:rsid w:val="00A16342"/>
    <w:rsid w:val="00A165A1"/>
    <w:rsid w:val="00A21B8F"/>
    <w:rsid w:val="00A24430"/>
    <w:rsid w:val="00A2698B"/>
    <w:rsid w:val="00A30D0E"/>
    <w:rsid w:val="00A32DDB"/>
    <w:rsid w:val="00A33194"/>
    <w:rsid w:val="00A33574"/>
    <w:rsid w:val="00A3398B"/>
    <w:rsid w:val="00A3610F"/>
    <w:rsid w:val="00A3656B"/>
    <w:rsid w:val="00A367D7"/>
    <w:rsid w:val="00A36CEB"/>
    <w:rsid w:val="00A37A13"/>
    <w:rsid w:val="00A400B2"/>
    <w:rsid w:val="00A40EF9"/>
    <w:rsid w:val="00A41E9C"/>
    <w:rsid w:val="00A428C7"/>
    <w:rsid w:val="00A44562"/>
    <w:rsid w:val="00A46C85"/>
    <w:rsid w:val="00A47718"/>
    <w:rsid w:val="00A47BF2"/>
    <w:rsid w:val="00A47D38"/>
    <w:rsid w:val="00A5245D"/>
    <w:rsid w:val="00A530CE"/>
    <w:rsid w:val="00A55C1C"/>
    <w:rsid w:val="00A62E7C"/>
    <w:rsid w:val="00A63478"/>
    <w:rsid w:val="00A66AD9"/>
    <w:rsid w:val="00A723D5"/>
    <w:rsid w:val="00A7261E"/>
    <w:rsid w:val="00A74C3E"/>
    <w:rsid w:val="00A758B4"/>
    <w:rsid w:val="00A76383"/>
    <w:rsid w:val="00A77A3E"/>
    <w:rsid w:val="00A80068"/>
    <w:rsid w:val="00A80396"/>
    <w:rsid w:val="00A80D05"/>
    <w:rsid w:val="00A81DB5"/>
    <w:rsid w:val="00A822FA"/>
    <w:rsid w:val="00A82329"/>
    <w:rsid w:val="00A84AC2"/>
    <w:rsid w:val="00A84C85"/>
    <w:rsid w:val="00A84C8E"/>
    <w:rsid w:val="00A84FA4"/>
    <w:rsid w:val="00A85076"/>
    <w:rsid w:val="00A86069"/>
    <w:rsid w:val="00A86627"/>
    <w:rsid w:val="00A8728F"/>
    <w:rsid w:val="00A910A5"/>
    <w:rsid w:val="00A92424"/>
    <w:rsid w:val="00A92F1D"/>
    <w:rsid w:val="00A95E51"/>
    <w:rsid w:val="00A97DB3"/>
    <w:rsid w:val="00AA2A23"/>
    <w:rsid w:val="00AA2DCD"/>
    <w:rsid w:val="00AA60EB"/>
    <w:rsid w:val="00AA63BD"/>
    <w:rsid w:val="00AA722C"/>
    <w:rsid w:val="00AA7582"/>
    <w:rsid w:val="00AA7652"/>
    <w:rsid w:val="00AB04C9"/>
    <w:rsid w:val="00AB22E6"/>
    <w:rsid w:val="00AB23E2"/>
    <w:rsid w:val="00AB357D"/>
    <w:rsid w:val="00AB4DBA"/>
    <w:rsid w:val="00AB7B88"/>
    <w:rsid w:val="00AC070E"/>
    <w:rsid w:val="00AC1B52"/>
    <w:rsid w:val="00AC41E0"/>
    <w:rsid w:val="00AC4940"/>
    <w:rsid w:val="00AD0393"/>
    <w:rsid w:val="00AD0595"/>
    <w:rsid w:val="00AD273C"/>
    <w:rsid w:val="00AD476D"/>
    <w:rsid w:val="00AD5773"/>
    <w:rsid w:val="00AD645A"/>
    <w:rsid w:val="00AE1C70"/>
    <w:rsid w:val="00AE3483"/>
    <w:rsid w:val="00AE3508"/>
    <w:rsid w:val="00AE3917"/>
    <w:rsid w:val="00AE4453"/>
    <w:rsid w:val="00AE6143"/>
    <w:rsid w:val="00AE69CB"/>
    <w:rsid w:val="00AE7699"/>
    <w:rsid w:val="00AF0F08"/>
    <w:rsid w:val="00AF1054"/>
    <w:rsid w:val="00AF2B11"/>
    <w:rsid w:val="00B014BF"/>
    <w:rsid w:val="00B06D2F"/>
    <w:rsid w:val="00B07622"/>
    <w:rsid w:val="00B10A0A"/>
    <w:rsid w:val="00B12A8B"/>
    <w:rsid w:val="00B16ABE"/>
    <w:rsid w:val="00B17D59"/>
    <w:rsid w:val="00B210B7"/>
    <w:rsid w:val="00B21AEE"/>
    <w:rsid w:val="00B2240A"/>
    <w:rsid w:val="00B237B8"/>
    <w:rsid w:val="00B26F25"/>
    <w:rsid w:val="00B279A2"/>
    <w:rsid w:val="00B31941"/>
    <w:rsid w:val="00B3256C"/>
    <w:rsid w:val="00B32796"/>
    <w:rsid w:val="00B35FB2"/>
    <w:rsid w:val="00B37912"/>
    <w:rsid w:val="00B416BC"/>
    <w:rsid w:val="00B44997"/>
    <w:rsid w:val="00B5305C"/>
    <w:rsid w:val="00B54F8A"/>
    <w:rsid w:val="00B56F85"/>
    <w:rsid w:val="00B5714F"/>
    <w:rsid w:val="00B62745"/>
    <w:rsid w:val="00B63879"/>
    <w:rsid w:val="00B655B2"/>
    <w:rsid w:val="00B6708F"/>
    <w:rsid w:val="00B67DB4"/>
    <w:rsid w:val="00B7018C"/>
    <w:rsid w:val="00B72A7D"/>
    <w:rsid w:val="00B75F8B"/>
    <w:rsid w:val="00B76495"/>
    <w:rsid w:val="00B7786B"/>
    <w:rsid w:val="00B828A7"/>
    <w:rsid w:val="00B832C7"/>
    <w:rsid w:val="00B8442C"/>
    <w:rsid w:val="00B85291"/>
    <w:rsid w:val="00B8677C"/>
    <w:rsid w:val="00B86E2B"/>
    <w:rsid w:val="00B86F53"/>
    <w:rsid w:val="00B91455"/>
    <w:rsid w:val="00B919BD"/>
    <w:rsid w:val="00B934C6"/>
    <w:rsid w:val="00B934F0"/>
    <w:rsid w:val="00B96017"/>
    <w:rsid w:val="00B97A07"/>
    <w:rsid w:val="00B97F6A"/>
    <w:rsid w:val="00BA1452"/>
    <w:rsid w:val="00BA1DA6"/>
    <w:rsid w:val="00BA2DC8"/>
    <w:rsid w:val="00BA4293"/>
    <w:rsid w:val="00BA5061"/>
    <w:rsid w:val="00BA717D"/>
    <w:rsid w:val="00BA7FCE"/>
    <w:rsid w:val="00BB19C9"/>
    <w:rsid w:val="00BB5C74"/>
    <w:rsid w:val="00BB7969"/>
    <w:rsid w:val="00BC13A5"/>
    <w:rsid w:val="00BC3255"/>
    <w:rsid w:val="00BC52CB"/>
    <w:rsid w:val="00BC628D"/>
    <w:rsid w:val="00BC74FD"/>
    <w:rsid w:val="00BC7E24"/>
    <w:rsid w:val="00BD1F28"/>
    <w:rsid w:val="00BD3DFB"/>
    <w:rsid w:val="00BD404E"/>
    <w:rsid w:val="00BD458B"/>
    <w:rsid w:val="00BD4769"/>
    <w:rsid w:val="00BD5B87"/>
    <w:rsid w:val="00BE0B73"/>
    <w:rsid w:val="00BE34B9"/>
    <w:rsid w:val="00BE42E8"/>
    <w:rsid w:val="00BE48D1"/>
    <w:rsid w:val="00BE4C2E"/>
    <w:rsid w:val="00BE528F"/>
    <w:rsid w:val="00BF0F68"/>
    <w:rsid w:val="00BF4DDF"/>
    <w:rsid w:val="00BF5658"/>
    <w:rsid w:val="00BF6C9C"/>
    <w:rsid w:val="00C00831"/>
    <w:rsid w:val="00C012D3"/>
    <w:rsid w:val="00C03C11"/>
    <w:rsid w:val="00C0542D"/>
    <w:rsid w:val="00C05EBC"/>
    <w:rsid w:val="00C06E31"/>
    <w:rsid w:val="00C07837"/>
    <w:rsid w:val="00C109CB"/>
    <w:rsid w:val="00C20534"/>
    <w:rsid w:val="00C205B5"/>
    <w:rsid w:val="00C2269F"/>
    <w:rsid w:val="00C22ABB"/>
    <w:rsid w:val="00C2557A"/>
    <w:rsid w:val="00C267C6"/>
    <w:rsid w:val="00C26A0B"/>
    <w:rsid w:val="00C27D63"/>
    <w:rsid w:val="00C309AA"/>
    <w:rsid w:val="00C31029"/>
    <w:rsid w:val="00C31D9E"/>
    <w:rsid w:val="00C33744"/>
    <w:rsid w:val="00C34129"/>
    <w:rsid w:val="00C3519C"/>
    <w:rsid w:val="00C35D62"/>
    <w:rsid w:val="00C35D71"/>
    <w:rsid w:val="00C375BF"/>
    <w:rsid w:val="00C37E4D"/>
    <w:rsid w:val="00C40CE6"/>
    <w:rsid w:val="00C40F12"/>
    <w:rsid w:val="00C414D0"/>
    <w:rsid w:val="00C42D1C"/>
    <w:rsid w:val="00C460EE"/>
    <w:rsid w:val="00C47388"/>
    <w:rsid w:val="00C47A36"/>
    <w:rsid w:val="00C50BCB"/>
    <w:rsid w:val="00C50FB6"/>
    <w:rsid w:val="00C5138A"/>
    <w:rsid w:val="00C519A1"/>
    <w:rsid w:val="00C56ADE"/>
    <w:rsid w:val="00C5740B"/>
    <w:rsid w:val="00C610E5"/>
    <w:rsid w:val="00C6365A"/>
    <w:rsid w:val="00C65684"/>
    <w:rsid w:val="00C671B0"/>
    <w:rsid w:val="00C70BE2"/>
    <w:rsid w:val="00C71146"/>
    <w:rsid w:val="00C72F8C"/>
    <w:rsid w:val="00C74798"/>
    <w:rsid w:val="00C74C66"/>
    <w:rsid w:val="00C75044"/>
    <w:rsid w:val="00C7514F"/>
    <w:rsid w:val="00C75294"/>
    <w:rsid w:val="00C76140"/>
    <w:rsid w:val="00C8070A"/>
    <w:rsid w:val="00C80E4E"/>
    <w:rsid w:val="00C81132"/>
    <w:rsid w:val="00C8262C"/>
    <w:rsid w:val="00C83722"/>
    <w:rsid w:val="00C9274B"/>
    <w:rsid w:val="00C93D54"/>
    <w:rsid w:val="00C941FC"/>
    <w:rsid w:val="00C94B59"/>
    <w:rsid w:val="00C95CDF"/>
    <w:rsid w:val="00C97C66"/>
    <w:rsid w:val="00CA0157"/>
    <w:rsid w:val="00CA03A9"/>
    <w:rsid w:val="00CA1537"/>
    <w:rsid w:val="00CA27EA"/>
    <w:rsid w:val="00CA5EF3"/>
    <w:rsid w:val="00CB015A"/>
    <w:rsid w:val="00CB3773"/>
    <w:rsid w:val="00CB38D8"/>
    <w:rsid w:val="00CB4174"/>
    <w:rsid w:val="00CB4F4A"/>
    <w:rsid w:val="00CB6359"/>
    <w:rsid w:val="00CC059D"/>
    <w:rsid w:val="00CC0AE5"/>
    <w:rsid w:val="00CC26A6"/>
    <w:rsid w:val="00CC5B9D"/>
    <w:rsid w:val="00CC6791"/>
    <w:rsid w:val="00CC78DE"/>
    <w:rsid w:val="00CC7B7C"/>
    <w:rsid w:val="00CD2A1E"/>
    <w:rsid w:val="00CD2A29"/>
    <w:rsid w:val="00CD5023"/>
    <w:rsid w:val="00CE00DB"/>
    <w:rsid w:val="00CE06E1"/>
    <w:rsid w:val="00CE090F"/>
    <w:rsid w:val="00CE1FB9"/>
    <w:rsid w:val="00CE227D"/>
    <w:rsid w:val="00CE27B4"/>
    <w:rsid w:val="00CE4839"/>
    <w:rsid w:val="00CE5B7C"/>
    <w:rsid w:val="00CF2D10"/>
    <w:rsid w:val="00CF4FD6"/>
    <w:rsid w:val="00CF5749"/>
    <w:rsid w:val="00CF5DA3"/>
    <w:rsid w:val="00CF5F89"/>
    <w:rsid w:val="00D01533"/>
    <w:rsid w:val="00D12520"/>
    <w:rsid w:val="00D146E3"/>
    <w:rsid w:val="00D16B6B"/>
    <w:rsid w:val="00D16BF8"/>
    <w:rsid w:val="00D210DC"/>
    <w:rsid w:val="00D2299F"/>
    <w:rsid w:val="00D23C3E"/>
    <w:rsid w:val="00D2562E"/>
    <w:rsid w:val="00D272C3"/>
    <w:rsid w:val="00D30CB6"/>
    <w:rsid w:val="00D3243D"/>
    <w:rsid w:val="00D3419A"/>
    <w:rsid w:val="00D351AE"/>
    <w:rsid w:val="00D374FB"/>
    <w:rsid w:val="00D40599"/>
    <w:rsid w:val="00D40727"/>
    <w:rsid w:val="00D40A38"/>
    <w:rsid w:val="00D40DC1"/>
    <w:rsid w:val="00D4244D"/>
    <w:rsid w:val="00D42590"/>
    <w:rsid w:val="00D42C87"/>
    <w:rsid w:val="00D46FD8"/>
    <w:rsid w:val="00D4740F"/>
    <w:rsid w:val="00D5106D"/>
    <w:rsid w:val="00D518D7"/>
    <w:rsid w:val="00D52FD8"/>
    <w:rsid w:val="00D535C7"/>
    <w:rsid w:val="00D539E9"/>
    <w:rsid w:val="00D53D94"/>
    <w:rsid w:val="00D549FE"/>
    <w:rsid w:val="00D55552"/>
    <w:rsid w:val="00D5629F"/>
    <w:rsid w:val="00D6010F"/>
    <w:rsid w:val="00D60371"/>
    <w:rsid w:val="00D609C9"/>
    <w:rsid w:val="00D64642"/>
    <w:rsid w:val="00D71F41"/>
    <w:rsid w:val="00D725A9"/>
    <w:rsid w:val="00D731F1"/>
    <w:rsid w:val="00D74DA3"/>
    <w:rsid w:val="00D75808"/>
    <w:rsid w:val="00D77736"/>
    <w:rsid w:val="00D77BCE"/>
    <w:rsid w:val="00D805F8"/>
    <w:rsid w:val="00D80F28"/>
    <w:rsid w:val="00D810E1"/>
    <w:rsid w:val="00D86A04"/>
    <w:rsid w:val="00D952C0"/>
    <w:rsid w:val="00D960EF"/>
    <w:rsid w:val="00D96A5F"/>
    <w:rsid w:val="00D97870"/>
    <w:rsid w:val="00DA0EEC"/>
    <w:rsid w:val="00DA23DB"/>
    <w:rsid w:val="00DA4147"/>
    <w:rsid w:val="00DA4955"/>
    <w:rsid w:val="00DB0F8F"/>
    <w:rsid w:val="00DB680A"/>
    <w:rsid w:val="00DC3E5C"/>
    <w:rsid w:val="00DD7A5A"/>
    <w:rsid w:val="00DE1C09"/>
    <w:rsid w:val="00DE202B"/>
    <w:rsid w:val="00DE2FF2"/>
    <w:rsid w:val="00DE3164"/>
    <w:rsid w:val="00DE36B7"/>
    <w:rsid w:val="00DE6928"/>
    <w:rsid w:val="00DE7CFB"/>
    <w:rsid w:val="00DF0DDA"/>
    <w:rsid w:val="00DF15BB"/>
    <w:rsid w:val="00DF2893"/>
    <w:rsid w:val="00DF41C1"/>
    <w:rsid w:val="00DF4BB4"/>
    <w:rsid w:val="00DF5818"/>
    <w:rsid w:val="00DF5D89"/>
    <w:rsid w:val="00E00785"/>
    <w:rsid w:val="00E00C4F"/>
    <w:rsid w:val="00E00F10"/>
    <w:rsid w:val="00E02546"/>
    <w:rsid w:val="00E02B6E"/>
    <w:rsid w:val="00E03AED"/>
    <w:rsid w:val="00E04243"/>
    <w:rsid w:val="00E05A01"/>
    <w:rsid w:val="00E06880"/>
    <w:rsid w:val="00E100FA"/>
    <w:rsid w:val="00E107AB"/>
    <w:rsid w:val="00E1185F"/>
    <w:rsid w:val="00E11F06"/>
    <w:rsid w:val="00E11F5B"/>
    <w:rsid w:val="00E12ACC"/>
    <w:rsid w:val="00E12B9D"/>
    <w:rsid w:val="00E13208"/>
    <w:rsid w:val="00E142B4"/>
    <w:rsid w:val="00E1694D"/>
    <w:rsid w:val="00E16F54"/>
    <w:rsid w:val="00E17781"/>
    <w:rsid w:val="00E20CBA"/>
    <w:rsid w:val="00E2109B"/>
    <w:rsid w:val="00E25BDF"/>
    <w:rsid w:val="00E25C0B"/>
    <w:rsid w:val="00E2713E"/>
    <w:rsid w:val="00E271CF"/>
    <w:rsid w:val="00E313B6"/>
    <w:rsid w:val="00E41EBF"/>
    <w:rsid w:val="00E420C6"/>
    <w:rsid w:val="00E426E0"/>
    <w:rsid w:val="00E453B8"/>
    <w:rsid w:val="00E5143E"/>
    <w:rsid w:val="00E51EBA"/>
    <w:rsid w:val="00E544BC"/>
    <w:rsid w:val="00E5501B"/>
    <w:rsid w:val="00E5512B"/>
    <w:rsid w:val="00E568C6"/>
    <w:rsid w:val="00E57B6D"/>
    <w:rsid w:val="00E60017"/>
    <w:rsid w:val="00E62C4D"/>
    <w:rsid w:val="00E635C5"/>
    <w:rsid w:val="00E6536A"/>
    <w:rsid w:val="00E65BB6"/>
    <w:rsid w:val="00E666A0"/>
    <w:rsid w:val="00E66F79"/>
    <w:rsid w:val="00E70704"/>
    <w:rsid w:val="00E72077"/>
    <w:rsid w:val="00E73BB7"/>
    <w:rsid w:val="00E75200"/>
    <w:rsid w:val="00E770BC"/>
    <w:rsid w:val="00E7779B"/>
    <w:rsid w:val="00E80E2A"/>
    <w:rsid w:val="00E83192"/>
    <w:rsid w:val="00E846BA"/>
    <w:rsid w:val="00E84BC8"/>
    <w:rsid w:val="00E85195"/>
    <w:rsid w:val="00E8675D"/>
    <w:rsid w:val="00E950CE"/>
    <w:rsid w:val="00EA043E"/>
    <w:rsid w:val="00EA2E7E"/>
    <w:rsid w:val="00EA4472"/>
    <w:rsid w:val="00EA6271"/>
    <w:rsid w:val="00EB103C"/>
    <w:rsid w:val="00EB2890"/>
    <w:rsid w:val="00EB3046"/>
    <w:rsid w:val="00EB78FC"/>
    <w:rsid w:val="00EB7DD7"/>
    <w:rsid w:val="00EC02B6"/>
    <w:rsid w:val="00EC0DD4"/>
    <w:rsid w:val="00EC3ACA"/>
    <w:rsid w:val="00EC5BF8"/>
    <w:rsid w:val="00ED159D"/>
    <w:rsid w:val="00ED20BA"/>
    <w:rsid w:val="00ED459F"/>
    <w:rsid w:val="00ED519A"/>
    <w:rsid w:val="00ED5751"/>
    <w:rsid w:val="00ED74D4"/>
    <w:rsid w:val="00EE2900"/>
    <w:rsid w:val="00EE3DEF"/>
    <w:rsid w:val="00EE56A9"/>
    <w:rsid w:val="00EE691E"/>
    <w:rsid w:val="00EF1326"/>
    <w:rsid w:val="00EF2CEC"/>
    <w:rsid w:val="00EF3289"/>
    <w:rsid w:val="00EF6984"/>
    <w:rsid w:val="00F019AA"/>
    <w:rsid w:val="00F117D4"/>
    <w:rsid w:val="00F119A3"/>
    <w:rsid w:val="00F12DB1"/>
    <w:rsid w:val="00F15B20"/>
    <w:rsid w:val="00F20D9A"/>
    <w:rsid w:val="00F25F39"/>
    <w:rsid w:val="00F26EB2"/>
    <w:rsid w:val="00F27436"/>
    <w:rsid w:val="00F274D8"/>
    <w:rsid w:val="00F304F2"/>
    <w:rsid w:val="00F323FE"/>
    <w:rsid w:val="00F33D25"/>
    <w:rsid w:val="00F348B9"/>
    <w:rsid w:val="00F3593E"/>
    <w:rsid w:val="00F3644A"/>
    <w:rsid w:val="00F40CE4"/>
    <w:rsid w:val="00F41226"/>
    <w:rsid w:val="00F429FE"/>
    <w:rsid w:val="00F44EE1"/>
    <w:rsid w:val="00F44FE2"/>
    <w:rsid w:val="00F45770"/>
    <w:rsid w:val="00F56594"/>
    <w:rsid w:val="00F57286"/>
    <w:rsid w:val="00F6082A"/>
    <w:rsid w:val="00F61632"/>
    <w:rsid w:val="00F63E3E"/>
    <w:rsid w:val="00F64C47"/>
    <w:rsid w:val="00F671DA"/>
    <w:rsid w:val="00F738F4"/>
    <w:rsid w:val="00F740AE"/>
    <w:rsid w:val="00F74CB8"/>
    <w:rsid w:val="00F74E1F"/>
    <w:rsid w:val="00F77424"/>
    <w:rsid w:val="00F81422"/>
    <w:rsid w:val="00F81C50"/>
    <w:rsid w:val="00F86B9B"/>
    <w:rsid w:val="00F874E6"/>
    <w:rsid w:val="00F87C14"/>
    <w:rsid w:val="00F90582"/>
    <w:rsid w:val="00F90A9D"/>
    <w:rsid w:val="00F926EF"/>
    <w:rsid w:val="00F92BA5"/>
    <w:rsid w:val="00F92BDB"/>
    <w:rsid w:val="00F94628"/>
    <w:rsid w:val="00FA038F"/>
    <w:rsid w:val="00FA088E"/>
    <w:rsid w:val="00FA0EB0"/>
    <w:rsid w:val="00FA2F85"/>
    <w:rsid w:val="00FA43AB"/>
    <w:rsid w:val="00FA4DC0"/>
    <w:rsid w:val="00FA583C"/>
    <w:rsid w:val="00FB03C6"/>
    <w:rsid w:val="00FB3ACF"/>
    <w:rsid w:val="00FB6B1C"/>
    <w:rsid w:val="00FC01DB"/>
    <w:rsid w:val="00FC14C8"/>
    <w:rsid w:val="00FC258B"/>
    <w:rsid w:val="00FC592A"/>
    <w:rsid w:val="00FC7C4F"/>
    <w:rsid w:val="00FD2CD8"/>
    <w:rsid w:val="00FD3B0E"/>
    <w:rsid w:val="00FD3D90"/>
    <w:rsid w:val="00FD507D"/>
    <w:rsid w:val="00FD5298"/>
    <w:rsid w:val="00FD67CC"/>
    <w:rsid w:val="00FE06BA"/>
    <w:rsid w:val="00FE2A65"/>
    <w:rsid w:val="00FE3114"/>
    <w:rsid w:val="00FE4CCA"/>
    <w:rsid w:val="00FE57B5"/>
    <w:rsid w:val="00FE62F4"/>
    <w:rsid w:val="00FF07D1"/>
    <w:rsid w:val="00FF0C37"/>
    <w:rsid w:val="00FF1FDA"/>
    <w:rsid w:val="00FF3670"/>
    <w:rsid w:val="00FF43FD"/>
    <w:rsid w:val="00FF555B"/>
    <w:rsid w:val="00FF574C"/>
    <w:rsid w:val="00FF6180"/>
    <w:rsid w:val="00FF64A2"/>
    <w:rsid w:val="00FF6FD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9E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729E8"/>
    <w:pPr>
      <w:ind w:left="720"/>
      <w:contextualSpacing/>
    </w:pPr>
  </w:style>
  <w:style w:type="paragraph" w:styleId="PlainText">
    <w:name w:val="Plain Text"/>
    <w:basedOn w:val="Normal"/>
    <w:link w:val="PlainTextChar"/>
    <w:unhideWhenUsed/>
    <w:rsid w:val="000729E8"/>
    <w:rPr>
      <w:rFonts w:ascii="Consolas" w:eastAsia="Calibri" w:hAnsi="Consolas"/>
      <w:sz w:val="21"/>
      <w:szCs w:val="21"/>
    </w:rPr>
  </w:style>
  <w:style w:type="character" w:customStyle="1" w:styleId="PlainTextChar">
    <w:name w:val="Plain Text Char"/>
    <w:link w:val="PlainText"/>
    <w:rsid w:val="000729E8"/>
    <w:rPr>
      <w:rFonts w:ascii="Consolas" w:eastAsia="Calibri" w:hAnsi="Consolas"/>
      <w:sz w:val="21"/>
      <w:szCs w:val="21"/>
      <w:lang w:val="en-AU" w:eastAsia="en-US" w:bidi="ar-SA"/>
    </w:rPr>
  </w:style>
  <w:style w:type="paragraph" w:styleId="Header">
    <w:name w:val="header"/>
    <w:basedOn w:val="Normal"/>
    <w:rsid w:val="000729E8"/>
    <w:pPr>
      <w:tabs>
        <w:tab w:val="center" w:pos="4153"/>
        <w:tab w:val="right" w:pos="8306"/>
      </w:tabs>
    </w:pPr>
  </w:style>
  <w:style w:type="paragraph" w:styleId="Footer">
    <w:name w:val="footer"/>
    <w:basedOn w:val="Normal"/>
    <w:rsid w:val="000729E8"/>
    <w:pPr>
      <w:tabs>
        <w:tab w:val="center" w:pos="4153"/>
        <w:tab w:val="right" w:pos="8306"/>
      </w:tabs>
    </w:pPr>
  </w:style>
  <w:style w:type="paragraph" w:styleId="BalloonText">
    <w:name w:val="Balloon Text"/>
    <w:basedOn w:val="Normal"/>
    <w:semiHidden/>
    <w:rsid w:val="00F40CE4"/>
    <w:rPr>
      <w:rFonts w:ascii="Tahoma" w:hAnsi="Tahoma" w:cs="Tahoma"/>
      <w:sz w:val="16"/>
      <w:szCs w:val="16"/>
    </w:rPr>
  </w:style>
  <w:style w:type="character" w:styleId="Hyperlink">
    <w:name w:val="Hyperlink"/>
    <w:rsid w:val="00557535"/>
    <w:rPr>
      <w:color w:val="0000FF"/>
      <w:u w:val="single"/>
    </w:rPr>
  </w:style>
  <w:style w:type="character" w:styleId="Strong">
    <w:name w:val="Strong"/>
    <w:uiPriority w:val="22"/>
    <w:qFormat/>
    <w:rsid w:val="00353EAB"/>
    <w:rPr>
      <w:b/>
      <w:bCs/>
    </w:rPr>
  </w:style>
  <w:style w:type="numbering" w:styleId="111111">
    <w:name w:val="Outline List 2"/>
    <w:basedOn w:val="NoList"/>
    <w:rsid w:val="00492784"/>
    <w:pPr>
      <w:numPr>
        <w:numId w:val="2"/>
      </w:numPr>
    </w:pPr>
  </w:style>
  <w:style w:type="paragraph" w:styleId="ListBullet">
    <w:name w:val="List Bullet"/>
    <w:basedOn w:val="Normal"/>
    <w:rsid w:val="00B44997"/>
    <w:pPr>
      <w:numPr>
        <w:numId w:val="3"/>
      </w:numPr>
      <w:contextualSpacing/>
    </w:pPr>
  </w:style>
  <w:style w:type="paragraph" w:styleId="EndnoteText">
    <w:name w:val="endnote text"/>
    <w:basedOn w:val="Normal"/>
    <w:link w:val="EndnoteTextChar"/>
    <w:rsid w:val="00176631"/>
  </w:style>
  <w:style w:type="character" w:customStyle="1" w:styleId="EndnoteTextChar">
    <w:name w:val="Endnote Text Char"/>
    <w:basedOn w:val="DefaultParagraphFont"/>
    <w:link w:val="EndnoteText"/>
    <w:rsid w:val="00176631"/>
    <w:rPr>
      <w:lang w:eastAsia="en-US"/>
    </w:rPr>
  </w:style>
  <w:style w:type="character" w:styleId="EndnoteReference">
    <w:name w:val="endnote reference"/>
    <w:basedOn w:val="DefaultParagraphFont"/>
    <w:rsid w:val="001766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9E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729E8"/>
    <w:pPr>
      <w:ind w:left="720"/>
      <w:contextualSpacing/>
    </w:pPr>
  </w:style>
  <w:style w:type="paragraph" w:styleId="PlainText">
    <w:name w:val="Plain Text"/>
    <w:basedOn w:val="Normal"/>
    <w:link w:val="PlainTextChar"/>
    <w:unhideWhenUsed/>
    <w:rsid w:val="000729E8"/>
    <w:rPr>
      <w:rFonts w:ascii="Consolas" w:eastAsia="Calibri" w:hAnsi="Consolas"/>
      <w:sz w:val="21"/>
      <w:szCs w:val="21"/>
    </w:rPr>
  </w:style>
  <w:style w:type="character" w:customStyle="1" w:styleId="PlainTextChar">
    <w:name w:val="Plain Text Char"/>
    <w:link w:val="PlainText"/>
    <w:rsid w:val="000729E8"/>
    <w:rPr>
      <w:rFonts w:ascii="Consolas" w:eastAsia="Calibri" w:hAnsi="Consolas"/>
      <w:sz w:val="21"/>
      <w:szCs w:val="21"/>
      <w:lang w:val="en-AU" w:eastAsia="en-US" w:bidi="ar-SA"/>
    </w:rPr>
  </w:style>
  <w:style w:type="paragraph" w:styleId="Header">
    <w:name w:val="header"/>
    <w:basedOn w:val="Normal"/>
    <w:rsid w:val="000729E8"/>
    <w:pPr>
      <w:tabs>
        <w:tab w:val="center" w:pos="4153"/>
        <w:tab w:val="right" w:pos="8306"/>
      </w:tabs>
    </w:pPr>
  </w:style>
  <w:style w:type="paragraph" w:styleId="Footer">
    <w:name w:val="footer"/>
    <w:basedOn w:val="Normal"/>
    <w:rsid w:val="000729E8"/>
    <w:pPr>
      <w:tabs>
        <w:tab w:val="center" w:pos="4153"/>
        <w:tab w:val="right" w:pos="8306"/>
      </w:tabs>
    </w:pPr>
  </w:style>
  <w:style w:type="paragraph" w:styleId="BalloonText">
    <w:name w:val="Balloon Text"/>
    <w:basedOn w:val="Normal"/>
    <w:semiHidden/>
    <w:rsid w:val="00F40CE4"/>
    <w:rPr>
      <w:rFonts w:ascii="Tahoma" w:hAnsi="Tahoma" w:cs="Tahoma"/>
      <w:sz w:val="16"/>
      <w:szCs w:val="16"/>
    </w:rPr>
  </w:style>
  <w:style w:type="character" w:styleId="Hyperlink">
    <w:name w:val="Hyperlink"/>
    <w:rsid w:val="00557535"/>
    <w:rPr>
      <w:color w:val="0000FF"/>
      <w:u w:val="single"/>
    </w:rPr>
  </w:style>
  <w:style w:type="character" w:styleId="Strong">
    <w:name w:val="Strong"/>
    <w:uiPriority w:val="22"/>
    <w:qFormat/>
    <w:rsid w:val="00353EAB"/>
    <w:rPr>
      <w:b/>
      <w:bCs/>
    </w:rPr>
  </w:style>
  <w:style w:type="numbering" w:styleId="111111">
    <w:name w:val="Outline List 2"/>
    <w:basedOn w:val="NoList"/>
    <w:rsid w:val="00492784"/>
    <w:pPr>
      <w:numPr>
        <w:numId w:val="2"/>
      </w:numPr>
    </w:pPr>
  </w:style>
  <w:style w:type="paragraph" w:styleId="ListBullet">
    <w:name w:val="List Bullet"/>
    <w:basedOn w:val="Normal"/>
    <w:rsid w:val="00B44997"/>
    <w:pPr>
      <w:numPr>
        <w:numId w:val="3"/>
      </w:numPr>
      <w:contextualSpacing/>
    </w:pPr>
  </w:style>
  <w:style w:type="paragraph" w:styleId="EndnoteText">
    <w:name w:val="endnote text"/>
    <w:basedOn w:val="Normal"/>
    <w:link w:val="EndnoteTextChar"/>
    <w:rsid w:val="00176631"/>
  </w:style>
  <w:style w:type="character" w:customStyle="1" w:styleId="EndnoteTextChar">
    <w:name w:val="Endnote Text Char"/>
    <w:basedOn w:val="DefaultParagraphFont"/>
    <w:link w:val="EndnoteText"/>
    <w:rsid w:val="00176631"/>
    <w:rPr>
      <w:lang w:eastAsia="en-US"/>
    </w:rPr>
  </w:style>
  <w:style w:type="character" w:styleId="EndnoteReference">
    <w:name w:val="endnote reference"/>
    <w:basedOn w:val="DefaultParagraphFont"/>
    <w:rsid w:val="00176631"/>
    <w:rPr>
      <w:vertAlign w:val="superscript"/>
    </w:rPr>
  </w:style>
</w:styles>
</file>

<file path=word/webSettings.xml><?xml version="1.0" encoding="utf-8"?>
<w:webSettings xmlns:r="http://schemas.openxmlformats.org/officeDocument/2006/relationships" xmlns:w="http://schemas.openxmlformats.org/wordprocessingml/2006/main">
  <w:divs>
    <w:div w:id="144855005">
      <w:bodyDiv w:val="1"/>
      <w:marLeft w:val="0"/>
      <w:marRight w:val="0"/>
      <w:marTop w:val="0"/>
      <w:marBottom w:val="0"/>
      <w:divBdr>
        <w:top w:val="none" w:sz="0" w:space="0" w:color="auto"/>
        <w:left w:val="none" w:sz="0" w:space="0" w:color="auto"/>
        <w:bottom w:val="none" w:sz="0" w:space="0" w:color="auto"/>
        <w:right w:val="none" w:sz="0" w:space="0" w:color="auto"/>
      </w:divBdr>
    </w:div>
    <w:div w:id="922953601">
      <w:bodyDiv w:val="1"/>
      <w:marLeft w:val="0"/>
      <w:marRight w:val="0"/>
      <w:marTop w:val="0"/>
      <w:marBottom w:val="0"/>
      <w:divBdr>
        <w:top w:val="none" w:sz="0" w:space="0" w:color="auto"/>
        <w:left w:val="none" w:sz="0" w:space="0" w:color="auto"/>
        <w:bottom w:val="none" w:sz="0" w:space="0" w:color="auto"/>
        <w:right w:val="none" w:sz="0" w:space="0" w:color="auto"/>
      </w:divBdr>
    </w:div>
    <w:div w:id="184138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E024-B1DE-4722-8EF6-28B100FD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Barwon/South West RMF - Climate Change Working Group</vt:lpstr>
    </vt:vector>
  </TitlesOfParts>
  <Company>DSEDPI</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Barwon/South West RMF - Climate Change Working Group</dc:title>
  <dc:creator>David Watson</dc:creator>
  <cp:lastModifiedBy>HMC</cp:lastModifiedBy>
  <cp:revision>2</cp:revision>
  <cp:lastPrinted>2015-01-29T02:42:00Z</cp:lastPrinted>
  <dcterms:created xsi:type="dcterms:W3CDTF">2016-01-01T01:58:00Z</dcterms:created>
  <dcterms:modified xsi:type="dcterms:W3CDTF">2016-01-01T01:58:00Z</dcterms:modified>
</cp:coreProperties>
</file>